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98813e13194d0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קרן לאזרחי ישראל (גמול והחזר הוצאות לחברי המועצה, חברי ועדת האיתור וחברי ועדת ההשקעות שהם נציגי ציבור),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 לחבר מועצת הקרן, ועדת ההשקעות או ועדת האיתור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לעניין גמול או החזר הוצאות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המבקר הפנימי, רואה החשבון המבקר והיועץ המשפטי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קרן לאזרחי ישראל (גמול והחזר הוצאות לחברי המועצה, חברי ועדת האיתור וחברי ועדת ההשקעות שהם נציגי ציבור),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14(ה) ו-33(ה) לחוק קרן לאזרחי ישראל, התשע"ד-2014 (להלן – החוק), ובאישור הוועדה לפיקוח על הקרן,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החשב הכללי" – הנחיית תקנון כספים ומשק של החשב הכללי במשרד האוצר מס' 8.3.2, שעניינה כללי עבודה בעבור חברי ועדות ציבוריות, כעדכונה מזמן לזמן וכפי שהיא מפורסמת באתר האינטרנט של 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 חבר מועצת הקרן, ועדת האיתור או ועדת ההשקעות, שהוא נציג ציבור ושאינו עובד המדינה, עובד גוף מתוקצב או עובד גוף נתמך;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"ישיבה" – ישיבה של כל אחד מאלה: מועצת הקרן, ועדת משנה של מועצת הקרן, ועדת הביקורת, ועדת ההשקעות או ועדת האיתור;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הקרן" – מועצת הקרן כמשמעותה בסעיף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מתוקצב", "עובד גוף נתמך" ו"עובד המדינה" – כהגדרתם בסעיף 32 לחוק יסודות התקציב, התשמ"ה-1985.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 לחבר מועצת הקרן, ועדת ההשקעות או ועדת האיתור</w:t>
                </w:r>
              </w:p>
            </w:txbxContent>
          </v:textbox>
        </v:rect>
      </w:pict>
      <w:r>
        <w:rPr>
          <w:lang w:bidi="he-IL"/>
          <w:rFonts w:hint="cs" w:cs="FrankRuehl"/>
          <w:szCs w:val="34"/>
          <w:rtl/>
        </w:rPr>
        <w:t xml:space="preserve">2.</w:t>
      </w:r>
      <w:r>
        <w:rPr>
          <w:lang w:bidi="he-IL"/>
          <w:rFonts w:hint="cs" w:cs="FrankRuehl"/>
          <w:szCs w:val="26"/>
          <w:rtl/>
        </w:rPr>
        <w:tab/>
        <w:t xml:space="preserve">חבר יהיה זכאי לתשלום גמול והחזר הוצאות על השתתפותו בישיבה, ובכלל זה החזר הוצאות נסיעה, והכול בהתאם להוראות החשב הכללי.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גמול והחזר הוצאות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גמול או החזר הוצאות כאמור בתקנה 2 ישולם אם אישר יושב ראש מועצת הקרן או ועדת משנה של מועצת הקרן, יושב ראש ועדת האיתור, יושב ראש ועדת ההשקעות או יושב ראש ועדת הביקורת, לפי העניין, כי חבר, לפי העניין, השתתף בישיבה, כולה או רובה; לעניין זה, "יושב ראש" – מי שכיהן כיושב ראש במועד קיום הישיבה שלגביה ניתן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גמול או החזר הוצאות לפי תקנה 2 יכלול כיסוי של כל הוצאה שהוציא חבר בקשר להשתתפותו בישיבה, ובכלל זה מס ערך מוסף כמשמעותו בחוק מס ערך מוסף, התשל"ו-1975.</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לעניין גמול או החזר הוצאות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 הזכאי לגמול או החזר הוצאות כאמור בתקנה 3, יגיש דרישה לתשלום הגמול או החזר ההוצאות בסוף החודש שלאחר החודש שבו השתתף בישיבה או נשא בהוצאה.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לאמור בתקנת משנה (א), גמול או החזר הוצאות לפי תקנה 3 ישולם לחבר לא יאוחר מתום חודשיים לאחר תום החודש שבו השתתף בישיבה או נשא בהוצאה.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המבקר הפנימי, רואה החשבון המבקר והיועץ המשפטי</w:t>
                </w:r>
              </w:p>
            </w:txbxContent>
          </v:textbox>
        </v:rect>
      </w:pict>
      <w:r>
        <w:rPr>
          <w:lang w:bidi="he-IL"/>
          <w:rFonts w:hint="cs" w:cs="FrankRuehl"/>
          <w:szCs w:val="34"/>
          <w:rtl/>
        </w:rPr>
        <w:t xml:space="preserve">5.</w:t>
      </w:r>
      <w:r>
        <w:rPr>
          <w:lang w:bidi="he-IL"/>
          <w:rFonts w:hint="cs" w:cs="FrankRuehl"/>
          <w:szCs w:val="26"/>
          <w:rtl/>
        </w:rPr>
        <w:tab/>
        <w:t xml:space="preserve">שכרם של המבקר הפנימי, רואה החשבון המבקר והיועץ המשפטי של הקרן ישולם בהתאם להוראות החשב הכללי במשרד האוצר החלות לעניין תשלום לנותני שירותים חיצוניים; לעניין תקנה זו, "הוראות החשב הכללי" – הנחיית תקנון כספים ומשק של החשב הכללי במשרד האוצר מס' 8.1.1 שעניינה התקשרות עם נותני שירותים חיצוניים, כעדכונה מזמן לזמן וכפי שהיא מפורסמת באתר האינטרנט של משרד האוצר.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י"ז בטבת התשפ"א (1 בינואר 2021)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בתקנה 4, גמול או החזר הוצאות, שחבר זכאי להם לפי תקנות אלה, בעד התקופה שמיום התחילה עד יום פרסומן של תקנות אלה ולא שולמו לפני יום פרסומן, ישולמו לא יאוחר מתום חודשיים לאחר פרסומן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כאמור בתקנת משנה (א) יינתן לפי התשלום שלו היה זכאי חבר במועד שבו קמה לו זכאותו לפי תקנות אלה בהתאם לתעריף שבהוראות החשב הכללי, לפי העניין, כעדכונן במועד האמור; סכום כאמור יעודכן לפי המדד הידוע ביום התשלום בפועל לעומת המדד שהיה ידוע במועד שבו קמה הזכאות, וכך ישולם לחבר;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קרן לאזרחי ישראל (גמול והחזר הוצאות לחברי המועצה, חברי ועדת האיתור וחברי ועדת ההשקעות שהם נציגי ציבור), תשפ"ב-2022, נוסח עדכני נכון ליום 20.08.2022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1ae45d8f994055" /><Relationship Type="http://schemas.openxmlformats.org/officeDocument/2006/relationships/header" Target="/word/header1.xml" Id="r97" /><Relationship Type="http://schemas.openxmlformats.org/officeDocument/2006/relationships/footer" Target="/word/footer1.xml" Id="r98" /></Relationships>
</file>