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02f264a75b4df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השיניים (בחינת רישוי),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לגשת לבחינה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הבחינה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הבחינה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הבחינה וסמכויותיה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של חבר ועדת בחינה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נהלי הבחינה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העובר על המשמעת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תוצאות הבחינה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מכינה מוכרת וציון מגן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מגן לבוגר בית ספר מוכר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רופאי השיניים (בחינת רישוי),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 ו-65 לפקודת רופאי השיניים [נוסח חדש], התשל"ט-1979 (להלן – הפקודה), לאחר התייעצות עם המועצה המדעית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"בחינה" – בחינת רישוי לריפוי שיניים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מוכר" – בית ספר לרפואת שיניים של מוסד להשכלה גבוהה בישראל שהמועצה להשכלה גבוהה הכירה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מי שהמנהל הכללי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הבחינה" – ועדה שמינה המנהל לפי תקנה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"מומחה" – רופא שיניים בעל תואר מומחה כמשמעותו בתקנות רופאי שיניים (אישור תואר מומחה ובחינות),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"מכינה מוכרת" – קורס הכנה לבחינה שלב א' או שלב ב', או לשני השלבים, שעורך בית ספר מוכר, או קורס הכנה כאמור, במוסד אחר, שאישר המנהל לאחר התייעצות לענין ההכרה בקורס, עם המועצה המדעית.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לגשת לבחינה</w:t>
                </w:r>
              </w:p>
            </w:txbxContent>
          </v:textbox>
        </v:rect>
      </w:pict>
      <w:r>
        <w:rPr>
          <w:lang w:bidi="he-IL"/>
          <w:rFonts w:hint="cs" w:cs="FrankRuehl"/>
          <w:szCs w:val="34"/>
          <w:rtl/>
        </w:rPr>
        <w:t xml:space="preserve">2.</w:t>
      </w:r>
      <w:r>
        <w:rPr>
          <w:lang w:bidi="he-IL"/>
          <w:rFonts w:hint="cs" w:cs="FrankRuehl"/>
          <w:szCs w:val="26"/>
          <w:rtl/>
        </w:rPr>
        <w:tab/>
        <w:t xml:space="preserve">זכאי לגשת לבחינה מי שזולת הבחינה התקיימו בו דרישות סעיף 6 לפקודה ואולם לענין סעיף 6(ב)(2) לפקודה, די שקיבל אישור מהנהלת בית ספר מוכר על סיום כלל לימודי רפואת שיניים, למעט קבלת אישור על עבודת הגמר (להלן – המבקש).</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r>
      <w:r>
        <w:rPr>
          <w:lang w:bidi="he-IL"/>
          <w:rFonts w:hint="cs" w:cs="FrankRuehl"/>
          <w:szCs w:val="26"/>
          <w:rtl/>
        </w:rPr>
        <w:tab/>
        <w:t xml:space="preserve">בקשה להיבחן יגיש המבקש, בכתב, לועדת הבחינה, באמצעות המנהל, לא יאוחר מ-30 ימים לפני מועד הבחינה; המנהל יאשר כי התמלאו במבקש התנאים הנקובים בתקנה 2; לבקשה יצורף אישור על תשלום האגרה שלפי סעיף 2 לצו רופאי השיניים (אגרת בחינה), התשמ"ד-1983.</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הבחינה</w:t>
                </w:r>
              </w:p>
            </w:txbxContent>
          </v:textbox>
        </v:rect>
      </w:pict>
      <w:r>
        <w:rPr>
          <w:lang w:bidi="he-IL"/>
          <w:rFonts w:hint="cs" w:cs="FrankRuehl"/>
          <w:szCs w:val="34"/>
          <w:rtl/>
        </w:rPr>
        <w:t xml:space="preserve">4.</w:t>
      </w:r>
      <w:r>
        <w:rPr>
          <w:lang w:bidi="he-IL"/>
          <w:rFonts w:hint="cs" w:cs="FrankRuehl"/>
          <w:szCs w:val="26"/>
          <w:rtl/>
        </w:rPr>
        <w:tab/>
        <w:t xml:space="preserve">הבחינה תיערך בשני שלבים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בחינה עיונית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שלב ב' – בחינה מעשית שיכול שתכלול: אבחון, תכנית טיפולים ומטלות ידניות;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ואולם רשאי המנהל הכללי, בנסיבות מיוחדות, לקבוע שבמועד מסויים תיערך הבחינה בשלב אחד בלבד מן השניים האמורים.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הבחינה תיערך פעמיים בשנה, במועדים שתקבע ועדת הבחינה, ושמרחק הזמן שביניהם לא יפחת מחמישה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חמישים ימים לפחות לפני מועד הבחינה יפרסם יושב ראש ועדת הבחינה, בשני עתונים יומיים לפחות, הודעה על מועדי הבחינה ומקומה ועל מענה של הועדה.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הבחינה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הבחינה בכתב תיערך בשפה העברית או, ככל האפשר, בשפה שנבחנים, במספר שאישרה הועדה, ביקשו להיבחן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יזמן ככל האפשר לבחינה מעשית או בעל-פה בוחן השולט בשפה שנבחנים, במספר שאישרה הועדה, ביקשו להיבחן בה.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נושאי הבחינה בשלב א' יהיו כמפורט בחלק א'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בחינת שלב ב' יכול שתכלול אבחון, תכנית טיפול, בכתב או בעל פה או שניהם כאחד, וכן מטלות ידניות; דוגמאות למטלות כאמור מפורטות בחלק ב'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הבחינה המעשית יכול שתיערך במתרפאים או בבובות דמי או בשניהם.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המנהל הכללי ימנה ועדת בחינה של שבעה רופאי שיניים שהרכבה: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מומחים מתוך רשימה שהגישה לו המועצה המדעית;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שניים מתוך רשימת חברי סגל הוראה בדרגת מרצה בכיר לפחות, שהגיש לו כל אחד משני בתי הספר המוכרים;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רופא שיניים, עובד משרד הבריאות, שיהיה נציג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ימנה את יושב ראש הועדה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הוגשו רשימות כאמור בתקנת משנה (א) תוך חודש ימים מיום קבלת דרישת המנהל הכללי על כך – ימנה המנהל הכללי מומחים לחברי ועדת הבחינה, כפי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לכל חבר הועדה ימונה ממלא מקום בדרך שמונה החבר.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הבחינה וסמכויותיה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תפקידיה של ועדת הבחינה הם: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לערוך את שאלון הבחינה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לארגן ולקיים את הבחינה בכתב ואת הבחינה בעבודה מעשית ובעל-פה;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למנות בוחנים ומפקחים ולזמנם לבחינה;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לרכז ולאשר את תוצאות הבחינה;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לדווח למנהל על קיום הבחינה ותוצאותיה.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נבצר מחבר ועדת הבחינה להשתתף בישיבות הועדה או למלא תפקידיו בה, או התפטר, ישתתף תחתיו ממלא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השתתף חבר ועדת הבחינה בשלוש ישיבות רצופות של הועדה ללא סיבה סבירה, לדעת יושב ראש הועדה, יראוהו כמתפטר מהועדה, ובלבד שניתנה לו הזדמנות להשמיע טענותיו בפני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הבחינה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ועדת בחינה רשאי למנות ועדות משנה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חמישה מבין חברי ועדת בחינה ובהם היושב ראש יהוו מנין חוקי להחלטותיה.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היה מנין חוקי בשתי ישיבות רצופות, יקבע היושב ראש מספר חברי הועדה שיהווה את המנין החוקי בישיבותיה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שמות חברי ועדת הבחינה וממלאי מקומם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של חבר ועדת בחינה</w:t>
                </w:r>
              </w:p>
            </w:txbxContent>
          </v:textbox>
        </v:rect>
      </w:pict>
      <w:r>
        <w:rPr>
          <w:lang w:bidi="he-IL"/>
          <w:rFonts w:hint="cs" w:cs="FrankRuehl"/>
          <w:szCs w:val="34"/>
          <w:rtl/>
        </w:rPr>
        <w:t xml:space="preserve">10.</w:t>
      </w:r>
      <w:r>
        <w:rPr>
          <w:lang w:bidi="he-IL"/>
          <w:rFonts w:hint="cs" w:cs="FrankRuehl"/>
          <w:szCs w:val="26"/>
          <w:rtl/>
        </w:rPr>
        <w:tab/>
        <w:t xml:space="preserve">תקופת כהונתו של חבר ועדת בחינה תהא שלוש שנים מיום מינויו ויכול שיתמנה לתקופות כהונה נוספות; חבר הועדה שתקופת כהונתו תמה יוסיף לכהן בתפקידו עד למינוי חבר ועדה אחר במקומו.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נהלי הבחינה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בשלב א' של הבחינה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ייקבע לכל נבחן מספר והנבחן ירשום על הדף הראשון של מחברת הבחינה את מספרו; לא ירשום נבחן את שמו על מחברת הבחינה;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יתלוש נבחן דפים מתוך מחברת הבחינה;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נבחן שיש ברשותו בשעת הבחינה ספר, רשימה או כתב שהחזקתם אסורה או שהוא עוזר או נעזר בנבחן אחר או מפריע לו, רשאי המפקח על הבחינה, אם יש לו יסוד להניח שהנבחן עשה כאמור, להפסיק את בחינתו ולהוציאו מחדר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נהלי שלב ב' של הבחינה ודרישות המשמעת בה, ייקבעו בידי ועדת הבחינה.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העובר על המשמעת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נבחן שפגע במשמעת כאמור בתקנה 11, בין אם הופסקה בחינתו והוצא מחדר הבחינה ובין אם לאו רשאית ועדת הבחינה לאסור עליו להשתתף בבחינה במועד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תחליט ועדת הבחינה לפי תקנת משנה (א), אלא לאחר שנתנה לנבחן הזדמנות להשמיע את טענותיו בפניה או בפני ועדה שמינה לכך המנהל הכללי.</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תוצאות שלב א' ושלב ב' של הבחינה יצויינו ב"עבר" או "נכשל".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ציון "עבר" בבחינה יהיה ששים אחוזים לפחות בכל שלב.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ציון "עבר" בשלב א' של הבחינה הוא תנאי מוקדם לזכאות לגשת לשלב ב' של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נבחן שקיבל ציון "עבר" בשלב א' של הבחינה ייבחן בשלב ב' תוך 30 ימים מיום שהודע לו על תוצאות שלב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רק ציון "עבר" בבחינה בשני שלביה או בשלב אחד, אם קוימה רק לפי תקנה 4, יזכה את המבקש ברשיון לעסוק ברפואת שיניים בכפוף לכך שהוא ממלא אחר שאר התנאים הקבועים בסעיף 6 לפקודה.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תוצאות הבחינה</w:t>
                </w:r>
              </w:p>
            </w:txbxContent>
          </v:textbox>
        </v:rect>
      </w:pict>
      <w:r>
        <w:rPr>
          <w:lang w:bidi="he-IL"/>
          <w:rFonts w:hint="cs" w:cs="FrankRuehl"/>
          <w:szCs w:val="34"/>
          <w:rtl/>
        </w:rPr>
        <w:t xml:space="preserve">14.</w:t>
      </w:r>
      <w:r>
        <w:rPr>
          <w:lang w:bidi="he-IL"/>
          <w:rFonts w:hint="cs" w:cs="FrankRuehl"/>
          <w:szCs w:val="26"/>
          <w:rtl/>
        </w:rPr>
        <w:tab/>
        <w:t xml:space="preserve">יושב ראש ועדת הבחינה ישלח לנבחן את תוצאות שלב ב' של הבחינה תוך 30 ימים ממועד הבחינה.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נבחן שנכשל באחד משלבי הבחינה רשאי לשוב ולהיבחן באותו שלב, במועד אחר, בכפוף לאמור בתקנה 12 ובתקנת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שנכשל שלוש פעמים רצופות באחד משלבי הבחינה יוכל לשוב ולהיבחן באותו שלב, רק לאחר שסיים מכינה מוכרת וקיבל ציון של שישים אחוזים לפחות.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נבחן הרואה עצמו נפגע מהחלטת ועדת הבחינה על כשלונו בבחינה, רשאי לערור, בכתב, בפני המנהל הכללי תוך שלושים ימים מקבלתה.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המנהל הכללי ערר כאמור, ימנה ועדת ערר שתכלול עובד משרד הבריאות, שהוא רופא שיניים מומחה כמשמעותו בתקנות רופאי שיניים (אישור תואר מומחה ובחינות), התשל"ז-1977, וראשי בתי הספר המוכרים או ממלאי מקומם.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יעביר ערר שקיבל כאמור לועדת הערר שמינה והועדה תחליט בערר תוך 30 ימים ממינויה; החלטת ועדת הערר תהא סופית.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מכינה מוכרת וציון מגן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מבקש רשאי להשתתף במכינה מוכרת לקראת כל אחד משלבי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שסיים מכינה מוכרת יקבל ציון הערכה; קיבל ציון הערכה של שישים אחוזים לפחות, יהווה הציון ציון מגן לאותו שלב בבחינת הרישוי.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תוצאות כל שלב משלבי הבחינה יובא בחשבון ציון המגן לפי נוהל שקבעה ועדת הבחינה, ובלבד שהנבחן קיבל באותו שלב של הבחינה ציון של חמישים אחוזים לפחות.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מגן לבוגר בית ספר מוכר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מי שסיים את לימודיו ברפואת שיניים בבית ספר מוכר, יהיו ציוניו הסופיים בבית הספר בתחום העיוני ובתחום המעשי (אבחון ועבודה ידנית), ציוני מגן בכל אחד משלבי הבחינה,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נכשל בוגר שסיים את לימודיו, כאמור בתקנת משנה (א), שלוש פעמים רצופות בשלב משלבי הבחינה, יהא ציון המגן שלו הציון שקיבל במכינה מוכרת לאותו שלב, בהתאם לתקנה 15.</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דיוני ועדת הבחינה וכל חומר הבחינה הם סודיים ואין למסור את תכנם או לגלותם.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נבחן שנכשל לקבל מידע על התחום בו נכשל.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הבחינה הראשונה לפי תקנות אלה תיערך לא יאוחר מ-60 ימים לאחר תחילתן.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הבחינה האמורה בתקנת משנה (א) תהיה בחינה של שלב א' בלבד.</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f5966b8fed6491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משיח</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השיניים (בחינת רישוי), תשנ"ב-1992, נוסח עדכני נכון ליום 10.04.2023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f8073c97c249fd" /><Relationship Type="http://schemas.openxmlformats.org/officeDocument/2006/relationships/hyperlink" Target="https://www.nevo.co.il/laws/#/6425145ca82ef90358a607db/clause/64252b76a82ef90358a60a4c" TargetMode="External" Id="R3f5966b8fed64915" /><Relationship Type="http://schemas.openxmlformats.org/officeDocument/2006/relationships/header" Target="/word/header1.xml" Id="r97" /><Relationship Type="http://schemas.openxmlformats.org/officeDocument/2006/relationships/footer" Target="/word/footer1.xml" Id="r98" /></Relationships>
</file>