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a292b89375b422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אביחיל, לפי תוכנית מס' תמל/1071),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אביחיל, לפי תוכנית מס' תמל/1071),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במישור החוף ממערב לכביש מס' 2 צפונית לנתניה, צבוע בירוק, מקווקו בקווים אלכסוניים ומצולבים לבנים, בתשריט מס' ג/מר/תמל/1071 הערוך בקנה מידה 1:2,500 והחתום ביום כ"א בחשוון התשפ"ג (15 בנובמבר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המרכז ברמלה ובמשרדי הוועדה המקומית לתכנון ולבנייה עמק חפר,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 השיפוט של המועצה האזורית עמק חפר, שבו חלה תוכנית מס' תמל/1071 שניתן לה תוקף בהודעה שפורסמה בילקוט הפרסומים 9335, מיום ט"ז בטבת התשפ"א (31 בדצמבר 2020), עמ' 2624, והוא כולל גושים וחלקות רישום קרקע אלה:
גוש 8315 – חלקי חלקה 29;
גוש 8316 – חלקי חלקה 27.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אביחיל, לפי תוכנית מס' תמל/1071),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0bf68d895fb40cd" /><Relationship Type="http://schemas.openxmlformats.org/officeDocument/2006/relationships/header" Target="/word/header1.xml" Id="r97" /><Relationship Type="http://schemas.openxmlformats.org/officeDocument/2006/relationships/footer" Target="/word/footer1.xml" Id="r98" /></Relationships>
</file>