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479cc2e00d2483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אבל בית מעכה, לפי תוכנית מס' ג/19716),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גן לאומי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אבל בית מעכה, לפי תוכנית מס' ג/19716),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גן לאומי</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מדרום למטולה, צבוע בירוק, מקווקו בקווים אלכסוניים ומצולבים לבנים ומוקף בקו חום עבה, בתשריט מס' גש/צפ/ג/19716 הערוך בקנה מידה 1:5,000 והחתום ביום כ"ח בתשרי התשפ"ג (23 באוקטובר 2022) ביד שרת הפנים, הוא גן לאומי.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אצבע הגליל,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המועצה המקומית מטולה, שבו חלה תוכנית מס' ג/19716, שניתן לה תוקף בהודעה שפורסמה בילקוט הפרסומים 8162, מיום י"ד באדר ב' התשע"ט (21 במרס 2019), עמ' 8926, והוא כולל גושים וחלקות רישום קרקע אלה:
גוש 13210 – חלקי חלקה 44;
גוש 13223 – חלקה במלואה 2; חלקי חלקות 1, 3, 5, 9;
גוש 13224 – חלקות במלואן 3-1, 30-10, 35-32, 39; חלקי חלקות 9-6, 31, 38-36, 40;
גוש 13225 – חלקות במלואן 6-3, 26-9, 31, 32, 86-34, 91-88; חלקי חלקות 7, 8, 30-27, 33, 87;
גוש 13226 – חלקה במלואה 33; חלקי חלקות 17-15, 32-30, 38;
גוש 13233 – במלואו;
גוש 13460 – חלקי חלקה 156.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(גן לאומי אבל בית מעכה, לפי תוכנית מס' ג/19716),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ef231fdd8494b8d" /><Relationship Type="http://schemas.openxmlformats.org/officeDocument/2006/relationships/header" Target="/word/header1.xml" Id="r97" /><Relationship Type="http://schemas.openxmlformats.org/officeDocument/2006/relationships/footer" Target="/word/footer1.xml" Id="r98" /></Relationships>
</file>