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f8d765ba94348e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המסרק), תש"ל-1969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שמורת טבע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העתקים של התשריטים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(שמורת טבע המסרק), תש"ל-1969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 לחוק גנים לאומיים ושמורות טבע, תשכ"ג-1963, ולאחר התייעצות עם שר החקלאות, אני מכריז לאמור:</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שמורת טבע</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השטח המתואר בתוספת, הנמצא מזרחית לבית מאיר והמותחם בקו כחול בתשריט מס' ש/11/1 הערוך בקנה מידה 1:2500 והחתום ביום ט"ז בכסלו תש"ל (26 בנובמבר 1969) ביד שר הפנים, הוא שמורת 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השטח המפורט בתוספת השנייה והמסומן בקווים אלכסוניים דקים בצבע שחור, בתשריט מס' ש/11/1/א (המסומן לפי תוכנית מי/772/ג בקנה מידה 1:1,250), החתום ביד שרת הפנים ביום י"ג בסיוון התשפ"ב (12 ביוני 2022).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העתקים של התשריטים</w:t>
                </w:r>
              </w:p>
            </w:txbxContent>
          </v:textbox>
        </v:rect>
      </w:pict>
      <w:r>
        <w:rPr>
          <w:lang w:bidi="he-IL"/>
          <w:rFonts w:hint="cs" w:cs="FrankRuehl"/>
          <w:szCs w:val="34"/>
          <w:rtl/>
        </w:rPr>
        <w:t xml:space="preserve">2.</w:t>
      </w:r>
      <w:r>
        <w:rPr>
          <w:lang w:bidi="he-IL"/>
          <w:rFonts w:hint="cs" w:cs="FrankRuehl"/>
          <w:szCs w:val="26"/>
          <w:rtl/>
        </w:rPr>
        <w:tab/>
        <w:t xml:space="preserve">העתקים מהתשריטים האמורים בסעיף 1 מפורסמים באינטרנט באתר "מידע תכנוני" של מינהל התכנון ומופקדים במשרדי מינהל התכנון בירושלים, במשרדי הוועדה המחוזית לתכנון ולבנייה מחוז ירושלים בירושלים, ובמשרדי הוועדה המקומית לתכנון ולבנייה מטה יהודה, וכל המעוניין רשאי לעיין בהם בימים ובשעות שהמשרדים האמורים פתוחים לקהל.</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3.</w:t>
      </w:r>
      <w:r>
        <w:rPr>
          <w:lang w:bidi="he-IL"/>
          <w:rFonts w:hint="cs" w:cs="FrankRuehl"/>
          <w:szCs w:val="26"/>
          <w:rtl/>
        </w:rPr>
        <w:tab/>
        <w:t xml:space="preserve">(בוטל)</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נמצא בתחום המועצה האזורית מטה-יהודה שבו חלה תכנית בנין ערים מפורטת מס' מי/107 שניתן לה תוקף בהודעה שפורסמה בילקוט הפרסומים 1489, תשכ"ט, עמ' 335.</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גוש 29656 – חלקי חלקות 11, 13;
גוש 30904 – חלקי חלקות 54, 60, 68 עד 70, 130, 133, 154, 156, 164.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(שמורת טבע המסרק), תש"ל-1969,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11429c11f604fea" /><Relationship Type="http://schemas.openxmlformats.org/officeDocument/2006/relationships/header" Target="/word/header1.xml" Id="r97" /><Relationship Type="http://schemas.openxmlformats.org/officeDocument/2006/relationships/footer" Target="/word/footer1.xml" Id="r98" /></Relationships>
</file>