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49a133e04d482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רמת דלתון, לפי תוכנית מס' ג/18315),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רמת דלתון, לפי תוכנית מס' ג/18315),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בגליל העליון, צבוע בירוק, מקווקו בקווים אלכסוניים ומצולבים ירוקים ומוקף בקו כחול, בתשריט מס' ש/צפ/ג/18315 הערוך בקנה מידה 1:5,000 והחתום ביום כ"ח בתשרי התשפ"ג (23 באוקטובר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מרום הגליל,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581585ae11d472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רמת דלתון, לפי תוכנית מס' ג/18315),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847ba6c2f294e16" /><Relationship Type="http://schemas.openxmlformats.org/officeDocument/2006/relationships/hyperlink" Target="https://www.nevo.co.il/laws/#/635a0e1c2551e516a99b7876/clause/635a124f2551e516a99b7891" TargetMode="External" Id="R4581585ae11d4722" /><Relationship Type="http://schemas.openxmlformats.org/officeDocument/2006/relationships/header" Target="/word/header1.xml" Id="r97" /><Relationship Type="http://schemas.openxmlformats.org/officeDocument/2006/relationships/footer" Target="/word/footer1.xml" Id="r98" /></Relationships>
</file>