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b3844537c74ba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הודעת הסמים המסוכנים (דרכי הנהלת הקרן לטיפול בנכסים שחולטו) (קביעת היחס לפיו תקבע הקרן השמורה), תש"ן-1990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קרן שמורה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הודעת הסמים המסוכנים (דרכי הנהלת הקרן לטיפול בנכסים שחולטו) (קביעת היחס לפיו תקבע הקרן השמורה), תש"ן-1990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תקנה 9 לתקנות הסמים המסוכנים (דרכי הנהלת הקרן לטיפול בנכסים שחולטו), התש"ן-1990 (להלן – התקנות), אני קובע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קרן שמורה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לשם מימון תשלומי השיפוי שנקבעו בתקנה 8(ב) לתקנות, תשמור הקרן שהוקמה על פי סעיף 36ח(א) לפקודת הסמים המסוכנים [נוסח חדש], התשל"ג-1973, בידיה סכום במזומנים בשיעור 10 אחוזים מכלל המזומנים המופקדים בה אותה שעה.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דן מרידור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הודעת הסמים המסוכנים (דרכי הנהלת הקרן לטיפול בנכסים שחולטו) (קביעת היחס לפיו תקבע הקרן השמורה), תש"ן-1990, נוסח עדכני נכון ליום 03.05.2023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dc639566c3c429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