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a02c61b55ab4c6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הכרזת הרשות הממשלתית להתחדשות עירונית על מתחמים לפינוי לשם בינוי (מס' 3),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מתחמים לפינוי לשם בינוי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מפות</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הכרזת הרשות הממשלתית להתחדשות עירונית על מתחמים לפינוי לשם בינוי (מס' 3),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14(א)(1) לחוק הרשות הממשלתית להתחדשות עירונית, התשע"ו-2016, לבקשת הרשויות המקומיות הנוגעות בדבר, אני מכריז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מתחמים לפינוי לשם בינוי</w:t>
                </w:r>
              </w:p>
            </w:txbxContent>
          </v:textbox>
        </v:rect>
      </w:pict>
      <w:r>
        <w:rPr>
          <w:lang w:bidi="he-IL"/>
          <w:rFonts w:hint="cs" w:cs="FrankRuehl"/>
          <w:szCs w:val="34"/>
          <w:rtl/>
        </w:rPr>
        <w:t xml:space="preserve">1.</w:t>
      </w:r>
      <w:r>
        <w:rPr>
          <w:lang w:bidi="he-IL"/>
          <w:rFonts w:hint="cs" w:cs="FrankRuehl"/>
          <w:szCs w:val="26"/>
          <w:rtl/>
        </w:rPr>
        <w:tab/>
        <w:t xml:space="preserve">המתחמים המפורטים להלן מוכרזים בזה מתחמים לפינוי לשם בינוי: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באר יעקב – מתחם המרכז הוותיק: גוש 3831, חלקות 56 עד 61, 63, 65, 66, 71, 74, 76 עד 79, 81 עד 83, 100, 101, 104 עד 114, 121 עד 123, 125, 129, 134, 139, 140, 142, 144 עד 146, 154 עד 163; גוש 3832, חלקות 38 עד 45, 47 עד 107, 109, 110, 112, 115, 135, 136, 139 עד 146, 162 עד 166, 177, 180, 181, 183 עד 188, 190 עד 192, 194, 195, 197, 199 עד 202, 205 עד 209, 211, 212, 215 עד 224, 226 עד 228, 231 עד 235, גוש 3834, חלקה 38; גוש 4537, חלקות 17, 19, 21; גוש 4544, חלקות 2 עד 22, 26 עד 28, 30, 31, 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בית שמש – מתחם הרצל: גוש 5208, חלקות 70, 71, 75, 76, 80 עד 82, 151, 153, 155, 156, 158 עד 162, 177, 178; גוש 5209, חלקות 92, 94.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מפות</w:t>
                </w:r>
              </w:p>
            </w:txbxContent>
          </v:textbox>
        </v:rect>
      </w:pict>
      <w:r>
        <w:rPr>
          <w:lang w:bidi="he-IL"/>
          <w:rFonts w:hint="cs" w:cs="FrankRuehl"/>
          <w:szCs w:val="34"/>
          <w:rtl/>
        </w:rPr>
        <w:t xml:space="preserve">2.</w:t>
      </w:r>
      <w:r>
        <w:rPr>
          <w:lang w:bidi="he-IL"/>
          <w:rFonts w:hint="cs" w:cs="FrankRuehl"/>
          <w:szCs w:val="26"/>
          <w:rtl/>
        </w:rPr>
        <w:tab/>
        <w:t xml:space="preserve">מפות המתחמים המפורטים בסעיף 1, מופקדות לעיון הציבור במשרדי הרשויות המקומיות הנוגעות בדבר.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אלעזר במברגר</w:t>
                </w:r>
              </w:p>
              <w:p>
                <w:pPr>
                  <w:bidi/>
                  <w:spacing w:before="45" w:after="3" w:line="250" w:lineRule="auto"/>
                  <w:jc w:val="center"/>
                </w:pPr>
                <w:defaultTabStop w:val="720"/>
                <w:r>
                  <w:rPr>
                    <w:lang w:bidi="he-IL"/>
                    <w:rFonts w:hint="cs" w:cs="FrankRuehl"/>
                    <w:szCs w:val="22"/>
                    <w:rtl/>
                  </w:rPr>
                  <w:t xml:space="preserve">המנהל הכללי של הרשותהממשלתית להתחדשות עירונית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הכרזת הרשות הממשלתית להתחדשות עירונית על מתחמים לפינוי לשם בינוי (מס' 3),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338cd1507c34e59" /><Relationship Type="http://schemas.openxmlformats.org/officeDocument/2006/relationships/header" Target="/word/header1.xml" Id="r97" /><Relationship Type="http://schemas.openxmlformats.org/officeDocument/2006/relationships/footer" Target="/word/footer1.xml" Id="r98" /></Relationships>
</file>