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f2751d60a32417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בית הדין לעבודה, תשכ"ט-1969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דין לעבודה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שופטים ונציגי ציבור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הכשירות להיות שופט</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למינוי שופט</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שופטים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 בית הדין הארצי וסגנו</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 בית הדין האזורי וסגנו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שופט בפועל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שופט עמית</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מעמדו של שופט בית הדין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נציגי ציבור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 של נציגי ציבור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לעניין מינוי נציגי ציבור וכהונתם</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מינוי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התפטרות נציג ציבור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משפטים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תלונות נגד נציגי ציבור והטלת אמצעי משמעת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או השעיה מכהונה של נציג ציבור</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 של נציגי ציבור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מייעצת לעניין נציגי ציבור</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רשם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בית דין אזורי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מותב בית הדין האזורי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בית הדין הארצי</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מותב בית הדין הארצי</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נציג ציבור</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מושב ואיזור שיפוט</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בית-דין אזורי</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הדין הארצי</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לפני בית הדין הארצי</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הרשם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בוררות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למתן סעד</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התערבות בהליכים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מהיר</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סדרי-דין</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ממס בולים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בית הדין</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לפועל</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בזיון בית הדין</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טענת פסלות</w:t>
                </w:r>
              </w:p>
            </w:tc>
            <w:tc>
              <w:tcPr>
                <w:tcW w:w="800" w:type="pct"/>
              </w:tcPr>
              <w:p>
                <w:pPr>
                  <w:bidi/>
                  <w:spacing w:before="45" w:after="5" w:line="250" w:lineRule="auto"/>
                </w:pPr>
                <w:defaultTabStop w:val="720"/>
                <w:r>
                  <w:rPr>
                    <w:lang w:bidi="he-IL"/>
                    <w:rFonts w:hint="cs" w:cs="Times New Roman"/>
                    <w:szCs w:val="24"/>
                    <w:rtl/>
                  </w:rPr>
                  <w:t xml:space="preserve">סעיף 39א</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משמר בתי המשפט</w:t>
                </w:r>
              </w:p>
            </w:tc>
            <w:tc>
              <w:tcPr>
                <w:tcW w:w="800" w:type="pct"/>
              </w:tcPr>
              <w:p>
                <w:pPr>
                  <w:bidi/>
                  <w:spacing w:before="45" w:after="5" w:line="250" w:lineRule="auto"/>
                </w:pPr>
                <w:defaultTabStop w:val="720"/>
                <w:r>
                  <w:rPr>
                    <w:lang w:bidi="he-IL"/>
                    <w:rFonts w:hint="cs" w:cs="Times New Roman"/>
                    <w:szCs w:val="24"/>
                    <w:rtl/>
                  </w:rPr>
                  <w:t xml:space="preserve">סעיף 39ב</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הביטוח הלאומי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החיילים המשוחררים (החזרה לעבודה)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שירות המדינה (גימלאות)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שירות התעסוקה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הגנת השכר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ארגון הפיקוח על העבודה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שעות עבודה ומנוחה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שכר שווה לעובדת ולעובד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הגימלאות לנפגעי ספר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התגמולים לנפגעים בהצלת נפש</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חופשה שנתית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שירותי הכבאות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bl>
        <w:br w:type="page"/>
      </w:r>
    </w:p>
    <w:p>
      <w:pPr>
        <w:bidi/>
        <w:spacing w:before="45" w:after="70" w:line="250" w:lineRule="auto"/>
        <w:jc w:val="center"/>
      </w:pPr>
      <w:defaultTabStop w:val="720"/>
      <w:r>
        <w:rPr>
          <w:lang w:bidi="he-IL"/>
          <w:rFonts w:hint="cs" w:cs="FrankRuehl"/>
          <w:szCs w:val="32"/>
          <w:rtl/>
        </w:rPr>
        <w:t xml:space="preserve">חוק בית הדין לעבודה, תשכ"ט-1969</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דין לעבודה</w:t>
                </w:r>
              </w:p>
            </w:txbxContent>
          </v:textbox>
        </v:rect>
      </w:pict>
      <w:r>
        <w:rPr>
          <w:lang w:bidi="he-IL"/>
          <w:rFonts w:hint="cs" w:cs="FrankRuehl"/>
          <w:szCs w:val="34"/>
          <w:rtl/>
        </w:rPr>
        <w:t xml:space="preserve">1.</w:t>
      </w:r>
      <w:r>
        <w:rPr>
          <w:lang w:bidi="he-IL"/>
          <w:rFonts w:hint="cs" w:cs="FrankRuehl"/>
          <w:szCs w:val="26"/>
          <w:rtl/>
        </w:rPr>
        <w:tab/>
        <w:t xml:space="preserve">בית דין לעבודה (להלן – בית הדין) יהיה של שתי ערכאות: בית דין אזורי ובית דין ארצי.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שופטים ונציגי ציבור</w:t>
                </w:r>
              </w:p>
            </w:txbxContent>
          </v:textbox>
        </v:rect>
      </w:pict>
      <w:r>
        <w:rPr>
          <w:lang w:bidi="he-IL"/>
          <w:rFonts w:hint="cs" w:cs="FrankRuehl"/>
          <w:szCs w:val="34"/>
          <w:rtl/>
        </w:rPr>
        <w:t xml:space="preserve">2.</w:t>
      </w:r>
      <w:r>
        <w:rPr>
          <w:lang w:bidi="he-IL"/>
          <w:rFonts w:hint="cs" w:cs="FrankRuehl"/>
          <w:szCs w:val="26"/>
          <w:rtl/>
        </w:rPr>
        <w:tab/>
        <w:t xml:space="preserve">לבית הדין יתמנו שופטים ונציגי ציבור.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הכשירות להיות שופט</w:t>
                </w:r>
              </w:p>
            </w:txbxContent>
          </v:textbox>
        </v:rect>
      </w:pict>
      <w:r>
        <w:rPr>
          <w:lang w:bidi="he-IL"/>
          <w:rFonts w:hint="cs" w:cs="FrankRuehl"/>
          <w:szCs w:val="34"/>
          <w:rtl/>
        </w:rPr>
        <w:t xml:space="preserve">3.</w:t>
      </w:r>
      <w:r>
        <w:rPr>
          <w:lang w:bidi="he-IL"/>
          <w:rFonts w:hint="cs" w:cs="FrankRuehl"/>
          <w:szCs w:val="26"/>
          <w:rtl/>
        </w:rPr>
        <w:tab/>
        <w:t xml:space="preserve">מי שכשיר להתמנות שופט בית משפט מחוזי, לפי חוק בתי המשפט [נוסח משולב], התשמ"ד-1984 (להלן – חוק בתי המשפט), כשיר להתמנות שופט בית הדין (להלן – שופט).</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למינוי שופט</w:t>
                </w:r>
              </w:p>
            </w:txbxContent>
          </v:textbox>
        </v:rect>
      </w:pict>
      <w:r>
        <w:rPr>
          <w:lang w:bidi="he-IL"/>
          <w:rFonts w:hint="cs" w:cs="FrankRuehl"/>
          <w:szCs w:val="34"/>
          <w:rtl/>
        </w:rPr>
        <w:t xml:space="preserve">3א.</w:t>
      </w:r>
      <w:r>
        <w:rPr>
          <w:lang w:bidi="he-IL"/>
          <w:rFonts w:hint="cs" w:cs="FrankRuehl"/>
          <w:szCs w:val="26"/>
          <w:rtl/>
        </w:rPr>
        <w:tab/>
        <w:t xml:space="preserve">על מועמד להתמנות שופט בית הדין יחולו הוראות סעיף 7א לחוק בתי המשפט.</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שופטים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שופט יתמנה בידי נשיא המדינה לפי בחירה של הועדה לבחירת שופטים לפי סעיף 4(ב) לחוק-יסוד: השפיטה, אלא שחברי הממשלה בועדת הבחירה יהיו שר המשפטים ושר התעשייה המסחר והתעסוקה.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שופט יצהיר הצהרת אמונים כאמור בסעיף 6 לחוק-יסוד: השפיטה.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שר המשפטים ושר התעשייה המסחר והתעסוקה סבורים, שלתקופה מסויימת קיים צורך ששופט משופטי בתי המשפט יכהן כשופט בית הדין, יודיעו על כך לנשיא בית המשפט העליון, והוא רשאי למנות, בהסכמת המתמנה, שופט משופטי בית המשפט העליון או שופט משופטי בית משפט מחוזי להיות שופט בית הדין לאותה תקופה; שופט שנתמנה על פי סעיף קטן זה והתחיל בדיון יהיה מוסמך לסיימו גם לאחר תום תקופת מינויו.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 בית הדין הארצי וסגנו</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בבית הדין הארצי יהיו נשיא וסגן נשיא שיתמנו בדרך שנקבעה למינוי שופט.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נתפנה מקומו של נשיא בית הדין הארצי וכל עוד הנשיא החדש לא התחיל לכהן, או נעדר הנשיא מן הארץ או שנבצר ממנו זמנית למלא תפקידו, ימלא סגן הנשיא את התפקידים המוטלים על הנשיא וישתמש בסמכויות הנתונות לו לפי כל חיקוק.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תקופת כהונתם של נשיא בית הדין הארצי וסגן נשיא בית הדין הארצי תהיה שבע שנים מיום המינוי, ולא ניתן לשוב ולמנותם לתקופת כהונה נוספת באותו 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 בית הדין האזורי וסגנו</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נשיאים וסגני נשיאים של בתי דין אזוריים יתמנו בידי שר המשפטים ושר התעשיה המסחר והתעסוקה, בהסכמת נשיא בית הדין הארצי לעבודה, מקרב השופטים של בתי הדין האזוריים.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כהונתם של נשיאים וסגני נשיאים של בתי דין אזוריים תהיה שבע שנים מיום המינוי, ולא ניתן לשוב ולמנותם לתקופת כהונה נוספת באותו תפקיד בבית דין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יתמנה לנשיא בית דין אזורי או לסגן נשיא בית דין אזורי מי שלא יוכל לכהן בתפקיד זה במשך שלוש שנים לפחות עקב יציאתו לקצבה לפי הוראות סעיף 13(א)﻿(1) לחוק בתי המשפט כפי שהוא מוחל בסעיף 8(ב).</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שופט בפועל</w:t>
                </w:r>
              </w:p>
            </w:txbxContent>
          </v:textbox>
        </v:rect>
      </w:pict>
      <w:r>
        <w:rPr>
          <w:lang w:bidi="he-IL"/>
          <w:rFonts w:hint="cs" w:cs="FrankRuehl"/>
          <w:szCs w:val="34"/>
          <w:rtl/>
        </w:rPr>
        <w:t xml:space="preserve">7.</w:t>
      </w:r>
      <w:r>
        <w:rPr>
          <w:lang w:bidi="he-IL"/>
          <w:rFonts w:hint="cs" w:cs="FrankRuehl"/>
          <w:szCs w:val="26"/>
          <w:rtl/>
        </w:rPr>
        <w:tab/>
        <w:t xml:space="preserve">שר המשפטים, בהתייעצות עם שר התעשייה המסחר והתעסוקה ובהסכמת נשיא בית הדין הארצי, רשאי למנות, בהסכמת המתמנה, שופט בית הדין הארצי לכהן בפועל כנשיא בית דין אזורי או כשופט בית דין אזורי, ושופט בית דין אזורי לכהן בפועל כשופט בית הדין הארצי; כהונה בפועל, ברציפות או לסירוגין, לא תארך יותר משנה אחת מתוך תקופה של שלוש שנים.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שופט עמית</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שר המשפטים, בהתייעצות עם שר הכלכלה, ונשיא בית הדין הארצי לעבודה כאחד, רשאים למנות שופט בית דין אזורי שיצא לקצבה לפי סעיף 13(א)(1), (ב) או (ג) לחוק בתי המשפט לתפקיד של שופט עמית בבית דין אזורי, ואם יצא לקצבה לפי סעיף 13(ב)(3) לחוק האמור – אם הנסיבות שבשלן יצא לקצבה אינן מונעות ממנו לכהן כשופט עמית (בחוק זה – שופט עמית).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ימונה שופט כשופט עמית אלא אם כן חלפו 45 ימים מיום ששר המשפטים ונשיא בית הדין הארצי לעבודה הודיעו לוועדה לבחירת שופטים כאמור בסעיף 4 על הכוונה למנותו ושום חבר ועדה לא הגיש הסתייגות למינוי; הוגשה הסתייגות בתקופה האמורה, תדון בה הוועדה ותחליט אם לאשר את המינוי.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שופט עמית ימונה לתקופה שלא תעלה על ארבע שנים, ושר המשפטים ונשיא בית הדין הארצי לעבודה רשאים, לפי בחירת הוועדה לבחירת שופטים כאמור בסעיף 4, להאריך את מינויו לתקופה אחת נוספת שלא תעלה על שנתיים, והכול ובלבד שלא יכהן כשופט עמית מי שגילו עולה על 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שופט עמית יראו אותו כשופט לכל דבר ועניין, ואולם יכול שיכהן במשרה חלקית.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מספר השופטים העמיתים שיכהנו לא יעלה על 15 אחוזים ממספר התקנים המאוישים של שופטים בבתי הדין האזוריים לעבודה.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מעמדו של שופט בית הדין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על שופט יחולו הוראות סעיפים 5, 7 עד 14 לחוק-יסוד: השפיטה בשינוי זה: בסעיף 9(א) לחוק-יסוד: השפיטה, אחרי "אלא בהסכמת נשיא בית המשפט העליון" יקראו "ונשיא בית הדין הארצי".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5, וסעיפים 11 עד 24 ו-46 לחוק בתי המשפט, יחולו בשינויים המחויבים על שופט בבית הדין.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9.</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נציגי ציבור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נציגי הציבור בבית הדין יהיו נציגי עובדים ונציגי מעסיקים, שימנו שר המשפטים ושר התעשייה המסחר והתעסוקה (בחוק זה – השרים) לאחר התייעצות עם הוועדה המייעצת לעניין נציגי ציבור, שמונתה לפי סעיף 16א.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כשיר להתמנות לנציג ציבור מי שמתקיימים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ניסיון של חמש שנים לפחות בתפקיד או בפעילות בתחום משפט העבודה, יחסי עבודה, רווחה, ביטחון סוציאלי, כלכלה או מינהל ציבורי, לרבות ניסיון בהוראה או במחקר בתחומים אלה במסגרת אקדמית;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לא הורשע בעבירה פלילית, שמפאת מהותה, חומרתה או נסיבותיה אין הוא ראוי לכהן כנציג ציבור; לעניין זה, "הורשע", בעבירה פלילית – לרבות מי שבית המשפט קבע כי ביצע את העבירה;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לא הורשע בעבירת משמעת אשר מפאת מהותה, חומרתה או נסיבותיה אין הוא ראוי לכהן כנציג 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תלויים ועומדים נגד אדם הליכים בעבירות כאמור בסעיף קטן (ב)(2) או (3), רשאים השרים לדחות את החלטתם בעניין מינויו עד לסיום ההליכים נגדו; בסעיף זה, "הליכים" – החל בחקירה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במינוי נציגי ציבור, יפעלו השרים למתן ביטוי הולם, בנסיבות העניין, לייצוגן של אוכלוסיות שונות.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 של נציגי ציבור</w:t>
                </w:r>
              </w:p>
            </w:txbxContent>
          </v:textbox>
        </v:rect>
      </w:pict>
      <w:r>
        <w:rPr>
          <w:lang w:bidi="he-IL"/>
          <w:rFonts w:hint="cs" w:cs="FrankRuehl"/>
          <w:szCs w:val="34"/>
          <w:rtl/>
        </w:rPr>
        <w:t xml:space="preserve">11.</w:t>
      </w:r>
      <w:r>
        <w:rPr>
          <w:lang w:bidi="he-IL"/>
          <w:rFonts w:hint="cs" w:cs="FrankRuehl"/>
          <w:szCs w:val="26"/>
          <w:rtl/>
        </w:rPr>
        <w:tab/>
        <w:t xml:space="preserve">מינויו של נציג ציבור הוא לארבע שנים, אך מותר לחזור ולמנותו לתקופת כהונה נוספת אחת, ובלבד שלא יכהן כנציג ציבור מי שמלאו לו 75 שנים.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לעניין מינוי נציגי ציבור וכהונתם</w:t>
                </w:r>
              </w:p>
            </w:txbxContent>
          </v:textbox>
        </v:rect>
      </w:pict>
      <w:r>
        <w:rPr>
          <w:lang w:bidi="he-IL"/>
          <w:rFonts w:hint="cs" w:cs="FrankRuehl"/>
          <w:szCs w:val="34"/>
          <w:rtl/>
        </w:rPr>
        <w:t xml:space="preserve">11א.</w:t>
      </w:r>
      <w:r>
        <w:rPr>
          <w:lang w:bidi="he-IL"/>
          <w:rFonts w:hint="cs" w:cs="FrankRuehl"/>
          <w:szCs w:val="26"/>
          <w:rtl/>
        </w:rPr>
        <w:tab/>
        <w:t xml:space="preserve">השרים רשאים לקבוע, לאחר התייעצות עם נשיא בית הדין הארצי, עם ארגון העובדים המייצג את המספר הגדול ביותר של עובדים במדינה ועם ארגונים ארציים של מעבידים שלדעת השרים הם יציגים ונוגעים בדבר, הוראות נוספות בעניין מינוי של נציגי ציבור בבית הדין וכהונתם, לרבות בעניינים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הליכי מיון למועמדים להתמנות לנציגי ציבור, וכן הכשרת נציגי ציבור מכהנים ובכלל זה השתלמויות שעליהם לעבור;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אמות מידה לחידוש מינוי של נציג ציבור בתום תקופת כהונתו;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פרסום הודעה לציבור בדבר הכוונה למנות נציג ציבור ובדבר הדרך להגשת מועמדות להתמנות לנציג ציבור.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מינוי</w:t>
                </w:r>
              </w:p>
            </w:txbxContent>
          </v:textbox>
        </v:rect>
      </w:pict>
      <w:r>
        <w:rPr>
          <w:lang w:bidi="he-IL"/>
          <w:rFonts w:hint="cs" w:cs="FrankRuehl"/>
          <w:szCs w:val="34"/>
          <w:rtl/>
        </w:rPr>
        <w:t xml:space="preserve">12.</w:t>
      </w:r>
      <w:r>
        <w:rPr>
          <w:lang w:bidi="he-IL"/>
          <w:rFonts w:hint="cs" w:cs="FrankRuehl"/>
          <w:szCs w:val="26"/>
          <w:rtl/>
        </w:rPr>
        <w:tab/>
        <w:t xml:space="preserve">נציג ציבור שמינויו פורסם ברשומות אין עוררין על מינויו.</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התפטרות נציג ציבור</w:t>
                </w:r>
              </w:p>
            </w:txbxContent>
          </v:textbox>
        </v:rect>
      </w:pict>
      <w:r>
        <w:rPr>
          <w:lang w:bidi="he-IL"/>
          <w:rFonts w:hint="cs" w:cs="FrankRuehl"/>
          <w:szCs w:val="34"/>
          <w:rtl/>
        </w:rPr>
        <w:t xml:space="preserve">13.</w:t>
      </w:r>
      <w:r>
        <w:rPr>
          <w:lang w:bidi="he-IL"/>
          <w:rFonts w:hint="cs" w:cs="FrankRuehl"/>
          <w:szCs w:val="26"/>
          <w:rtl/>
        </w:rPr>
        <w:tab/>
        <w:t xml:space="preserve">נציג ציבור רשאי להתפטר מתפקידו במתן הודעה בכתב לשר המשפטים; כהונתו תופסק כתום שלושים יום מהגשת כתב ההתפטרות, אם לא הסכים שר המשפטים למועד קצר יותר.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משפטים</w:t>
                </w:r>
              </w:p>
            </w:txbxContent>
          </v:textbox>
        </v:rect>
      </w:pict>
      <w:r>
        <w:rPr>
          <w:lang w:bidi="he-IL"/>
          <w:rFonts w:hint="cs" w:cs="FrankRuehl"/>
          <w:szCs w:val="34"/>
          <w:rtl/>
        </w:rPr>
        <w:t xml:space="preserve">14.</w:t>
      </w:r>
      <w:r>
        <w:rPr>
          <w:lang w:bidi="he-IL"/>
          <w:rFonts w:hint="cs" w:cs="FrankRuehl"/>
          <w:szCs w:val="26"/>
          <w:rtl/>
        </w:rPr>
        <w:tab/>
        <w:t xml:space="preserve">נציג ציבור שהחל בדיון ותקופת מינויו לכהונה הסתיימה יהיה מוסמך לסיים את הדיון בתוך שישה חודשים מיום סיום הכהונה, אלא אם כן הוא הועבר או הושעה מכהונתו לפי סעיף 15(ה)(1)(ב) או (ז), או לפי סעיף 15א(א) או (ב).</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תלונות נגד נציגי ציבור והטלת אמצעי משמעת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תלונה נגד נציג ציבור בשל התנהגות שאינה הולמת את תפקידו או בשל הפרת כללי האתיקה לנציגי ציבור שנקבעו לפי סעיף קטן (ח), תוגש לוועדה המייעצת לעניין נציגי ציבור או לנשיא בית הדין הארצי שיעבירה לוועדה.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המייעצת לעניין נציגי ציבור תהיה אחראית לבירור תלונות שהוגשו לפי סעיף קטן (א); בירור תלונה יהיה בדרך שתיראה לוועדה המייעצת והיא לא תהיה קשורה להוראות שבסדרי הדין או בדיני הראיות, פרט לדינים בדבר ראיות חסויות.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המייעצת לעניין נציגי ציבור תיתן לנציג הציבור שהתלונה נוגעת אליו, הזדמנות להשמיע את דבריו לפניה, בהקדם האפשרי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המייעצת לעניין נציגי ציבור תעביר, בתום בירור תלונה, את ממצאיה והמלצותיה לשרים.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השרים רשאים, על יסוד המלצות הוועדה המייעצת לעניין נציגי ציבור ולאחר התייעצות עם נשיא בית הדין הארצי, לקבוע כי תלונה נגד נציג ציבור היא מוצדקת ולהטיל על נציג הציבור הנילון אחד מאמצעי משמעת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נזיפה;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העברתו מכהונתו או אי-חידושה;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שר המשפטים יודיע בכתב למתלונן על ההחלטה לפי 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מצאו השרים, על יסוד המלצות הוועדה המייעצת לעניין נציגי ציבור ולאחר התייעצות עם נשיא בית הדין הארצי, שהתלונה לא היתה מוצדקת, יודיע שר המשפטים על כך בכתב למתלונן.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הוגשה תלונה נגד נציג ציבור, רשאים השרים, על יסוד המלצות הוועדה המייעצת ולאחר התייעצות עם נשיא בית הדין הארצי, להשעותו מכהונתו עד למתן החלטה לפי סעיף זה בעניינו.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נשיא בית הדין הארצי רשאי, לאחר התייעצות עם השרים, לקבוע כללי אתיקה לנציגי 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הוועדה המייעצת לעניין נציגי ציבור רשאית, ביוזמתה, לפתוח בהליך בירור נגד נציג ציבור אם היה לה יסוד סביר להניח כי הוא נהג בדרך שאינה הולמת את תפקידו או הפר כלל מכללי האתיקה, כאמור בסעיף קטן (א), ויחולו על הליך הבירור כאמור הוראות סעיף זה החלות על בירור תלונה.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או השעיה מכהונה של נציג ציבור</w:t>
                </w:r>
              </w:p>
            </w:txbxContent>
          </v:textbox>
        </v:rect>
      </w:pict>
      <w:r>
        <w:rPr>
          <w:lang w:bidi="he-IL"/>
          <w:rFonts w:hint="cs" w:cs="FrankRuehl"/>
          <w:szCs w:val="34"/>
          <w:rtl/>
        </w:rPr>
        <w:t xml:space="preserve">15א.</w:t>
        <w:tab/>
      </w:r>
      <w:r>
        <w:rPr>
          <w:lang w:bidi="he-IL"/>
          <w:rFonts w:hint="cs" w:cs="FrankRuehl"/>
          <w:szCs w:val="26"/>
          <w:rtl/>
        </w:rPr>
        <w:t xml:space="preserve">(א)</w:t>
      </w:r>
      <w:r>
        <w:rPr>
          <w:lang w:bidi="he-IL"/>
          <w:rFonts w:hint="cs" w:cs="FrankRuehl"/>
          <w:szCs w:val="26"/>
          <w:rtl/>
        </w:rPr>
        <w:tab/>
        <w:t xml:space="preserve">השרים יעבירו נציג ציבור מכהונתו לפני תום תקופת כהונתו אם חדל להתקיים בו תנאי מהתנאים למינוי.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תלויים ועומדים נגד נציג הציבור הליכים בעבירות כאמור בסעיף 10(ב)(2) או (3), רשאים השרים להשעותו מכהונתו עד לסיום ההליכים נגדו; בסעיף זה, "הליכים" – החל בחקירה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השרים בעניין העברה או השעיה מכהונה, לא תינתן אלא לאחר שניתנה לנציג הציבור הזדמנות להשמיע את דבריו לפני הוועדה המייעצת, והוועדה המייעצת המליצה על העברתו או השעייתו מכהונה.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 של נציגי ציבור</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אין על נציג ציבור מרות בעניני שפיטה, אלא מרותו של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בפעולתו בבית הדין יפעל נציג ציבור לפי מצפונו ולא יראה עצמו חייב בנאמנות לארגון שבהתייעצות עמו נתמנה או לציבור שהוא מייצג.</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מייעצת לעניין נציגי ציבור</w:t>
                </w:r>
              </w:p>
            </w:txbxContent>
          </v:textbox>
        </v:rect>
      </w:pict>
      <w:r>
        <w:rPr>
          <w:lang w:bidi="he-IL"/>
          <w:rFonts w:hint="cs" w:cs="FrankRuehl"/>
          <w:szCs w:val="34"/>
          <w:rtl/>
        </w:rPr>
        <w:t xml:space="preserve">16א.</w:t>
        <w:tab/>
      </w:r>
      <w:r>
        <w:rPr>
          <w:lang w:bidi="he-IL"/>
          <w:rFonts w:hint="cs" w:cs="FrankRuehl"/>
          <w:szCs w:val="26"/>
          <w:rtl/>
        </w:rPr>
        <w:t xml:space="preserve">(א)</w:t>
      </w:r>
      <w:r>
        <w:rPr>
          <w:lang w:bidi="he-IL"/>
          <w:rFonts w:hint="cs" w:cs="FrankRuehl"/>
          <w:szCs w:val="26"/>
          <w:rtl/>
        </w:rPr>
        <w:tab/>
        <w:t xml:space="preserve">השרים ימנו ועדה לעניין נציגי ציבור (בחוק זה – ועדה מייעצת לעניין נציגי ציבור), ואלה תפקידיה: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לייעץ לשרים בעניין מינוים של נציגי ציבור, כאמור בסעיף 10(א);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לברר תלונות וכן לנקוט ביוזמתה בהליך בירור נגד נציגי ציבור ולהמליץ לשרים בעניינם, כאמור בסעיף 15;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להמליץ לשרים בעניין העברה או השעיה מכהונה לפי סעיף 15א.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הרכב הוועדה לעניין נציגי ציבור יהיה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בדימוס של בית הדין הארצי או של בית דין אזורי, שיקבע נשיא בית הדין הארצי,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שר המשפטים, מבין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שר התעשייה המסחר והתעסוקה, מבין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ארגון העובדים המייצג את המספר הגדול ביותר של עובדים במדינה;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ארגונים ארציים של מעבידים שלדעת השרים הם יציגים ונוגעים בדבר.</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רשם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נשיא בית הדין הארצי, לאחר התייעצות עם שר התעשייה המסחר והתעסוקה ובאישור שר המשפטים, רשאי למנות שופט בית דין אזורי או אדם הכשיר להתמנות שופט בית משפט שלום להיות רשם של בית-דין.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שמינויו פורסם ברשומות, אין עוררין על מינויו.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סעיפים 21א עד 21ח לחוק בתי המשפט יחולו על רשם,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בית דין אזורי</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בית דין אזורי ידון בשלושה, שהם השופט – והוא יהיה אב בית הדין – ושני נציגי ציבור, האחד מנציגי העובדים והאחד מנציגי המעסיקים.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בהתקיים האמור בפסקאות (1) או (2), ידון בית הדין האזורי לפני השופט כדן יחיד, בכפוף לאמור באותן פסקאות: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בהליך המנוי בתוספת השלישית; ואולם רשאי נשיא בית דין אזורי להורות, לפני תחילת הדיון בעניין מסוים, כי הדיון בו יתקיים בהרכב כאמור בסעיף קטן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שופט של בית דין אזורי החליט על כך בהחלטה מנומקת, על פי בקשת אחד הצדדים, ולאחר שנתן לצדדים האחרים בהליך הזדמנות להשמיע את דבריהם בפניו; ואולם לא יחליט שופט של בית דין אזורי כאמור, בעניין תובענה לפי סעיף 24(א)(2) או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ההחלטה בדבר הרכב בית הדין תינתן לפני שנקבע מותב בית הדין, ואין אחריה ולא כלום.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בהליכים שבית הדין דן בהם בשלושה, יהיו לשופט לבדו הסמכויות המנויות בתוספת הרביעית.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השרים, בהתייעצות עם נשיא בית הדין הארצי ועם ארגון העובדים המייצג את המספר הגדול ביותר של עובדים במדינה ועם ארגונים ארציים של מעבידים שלדעת השרים הם יציגים ונוגעים בדבר, ובאישור ועדת העבודה הרווחה והבריאות של הכנסת, רשאים, בצו, לשנות את התוספת השלישית, ובלבד שלא תכלול הליכים לפי סעיף 24(א)(2) או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שר המשפטים, בהתייעצות עם נשיא בית הדין הארצי ובאישור ועדת החוקה חוק ומשפט של הכנסת, רשאי, בצו, לשנות את התוספת הרביעית.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בצו כאמור בסעיפים קטנים (ה) או (ו) ניתן לקבוע כי השינוי האמור בצו יחול גם לעניין הליכים תלויים ועומדים.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מותב בית הדין האזורי</w:t>
                </w:r>
              </w:p>
            </w:txbxContent>
          </v:textbox>
        </v:rect>
      </w:pict>
      <w:r>
        <w:rPr>
          <w:lang w:bidi="he-IL"/>
          <w:rFonts w:hint="cs" w:cs="FrankRuehl"/>
          <w:szCs w:val="34"/>
          <w:rtl/>
        </w:rPr>
        <w:t xml:space="preserve">19.</w:t>
      </w:r>
      <w:r>
        <w:rPr>
          <w:lang w:bidi="he-IL"/>
          <w:rFonts w:hint="cs" w:cs="FrankRuehl"/>
          <w:szCs w:val="26"/>
          <w:rtl/>
        </w:rPr>
        <w:tab/>
        <w:t xml:space="preserve">מותב של בית דין אזורי ייקבע על ידי שופט אותו בית דין, ואם היו בו יותר משופט אחד – על ידי נשיא בית הדין האזורי או סגנו, ויכול שייקבע לתקופה מסויימת או לדיון בענין פלוני, או לדיון בענינים שבתחום ענף עבודה או מקצוע פלוני; מותב שנקבע לתקופה מסויימת והתחיל בדיון יהיה מוסמך לסיימו גם לאחר תום אותה תקופה.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בית הדין הארצי</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בית הדין הארצי ידון בחמישה, שהם שלושה שופטים ושני נציגי ציבור, נציג עובדים ונציג מעסיקים; ואולם רשאי נשיא בית הדין הארצי או סגנו להורות, לפני תחילת הדיון בעניין מסוים, או במהלכו, כי הדיון בו יתקיים לפני מספר בלתי זוגי גדול יותר של שופטים ולפני שני נציגי ציבור, נציג עובדים ונציג מעסיקים, או ארבעה נציגי ציבור, שני נציגי עובדים ושני נציגי מעסיקים, אם מצא כי מפאת חשיבותה, קשיותה או חידושה של שאלה משפטית שעולה באותו עניין, יש מקום לדיון לפני הרכב מורחב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הוראות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בערעור על פסק דין בהליך המנוי בתוספת השלישית ידון בית הדין הארצי בשלושה שופטים בלבד; ואולם רשאי נשיא בית הדין הארצי או סגנו להורות, לפני תחילת הדיון בעניין מסוים, או במהלכו, כי הדיון בו יתקיים בהרכב כאמור בסעיף קטן (א) או לפני מספר בלתי זוגי גדול יותר של שופטים;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בערעור על פסק דין של בית דין אזורי לפי סעיף 24(ב) ידון בית הדין הארצי בשלושה שופטים בלבד; ואולם רשאי נשיא בית הדין הארצי או סגנו להורות, לפני תחילת הדיון בעניין מסוים, או במהלכו, כי הדיון בו יתקיים לפני מספר בלתי זוגי גדול יותר של שופטים;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בעניינים שהוא דן בהם לפי סעיף 25(1) ידון בית הדין בשבעה שהם שלושה שופטים, שני נציגי עובדים ושני נציגי מעסיקים; ואולם רשאי נשיא בית הדין הארצי או סגנו להורות, לפני תחילת הדיון בעניין מסוים, או במהלכו, כי הדיון בו יתקיים לפני מספר בלתי זוגי גדול יותר של שופטים ולפני ארבעה נציגי ציבור, שני נציגי עובדים ושני נציגי מעסיקים, אם מצא כי מפאת חשיבותה, קשיותה או חידושה של שאלה משפטית שעולה באותו עניין, יש מקום לדיון לפני הרכב מורחב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בבית הדין הארצי יהיו לאב בית הדין או לשופט שהוא מינה לכך הסמכויות המנויות בתוספת הרביעית.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מותב בית הדין הארצי</w:t>
                </w:r>
              </w:p>
            </w:txbxContent>
          </v:textbox>
        </v:rect>
      </w:pict>
      <w:r>
        <w:rPr>
          <w:lang w:bidi="he-IL"/>
          <w:rFonts w:hint="cs" w:cs="FrankRuehl"/>
          <w:szCs w:val="34"/>
          <w:rtl/>
        </w:rPr>
        <w:t xml:space="preserve">21.</w:t>
      </w:r>
      <w:r>
        <w:rPr>
          <w:lang w:bidi="he-IL"/>
          <w:rFonts w:hint="cs" w:cs="FrankRuehl"/>
          <w:szCs w:val="26"/>
          <w:rtl/>
        </w:rPr>
        <w:tab/>
        <w:t xml:space="preserve">מותב של בית הדין הארצי ייקבע על ידי נשיא בית הדין; אב בית הדין יהיה מי שיושב בדין, שהוא הראשון מבין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נשיא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סגן נשיא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נשיא לשעבר של בית הדין, ואם כמה נשיאים לשעבר יושבים בדין – הוותיק שביניהם, ובין בעלי ותק שווה – הקשיש שבהם;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סגן לשעבר לנשיא בית הדין, ואם כמה סגנים לשעבר יושבים בדין – הוותיק שביניהם, ובין בעלי ותק שווה – הקשיש שבהם;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הוותיק שבשופטים, ובין בעלי ותק שווה – הקשיש שבהם.</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נציג ציבור</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נציג ציבור שהוזמן ולא בא, רשאי בית הדין, מנימוקים שיירשמו, לקיים את הדיון ללא השתתפותו, והוא רשאי, בשים לב לשלב שבו נמצא הדיון, להורות על הפסקת השתתפותו של אותו נציג ציבור באותו הליך ולקבוע כי יש להמשיך את ההליך עם נציג ציבור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נשאר המותב במספר זוגי והיו הדעות שקולות, תכריע דעתו של אב בית הדין.</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מושב ואיזור שיפוט</w:t>
                </w:r>
              </w:p>
            </w:txbxContent>
          </v:textbox>
        </v:rect>
      </w:pict>
      <w:r>
        <w:rPr>
          <w:lang w:bidi="he-IL"/>
          <w:rFonts w:hint="cs" w:cs="FrankRuehl"/>
          <w:szCs w:val="34"/>
          <w:rtl/>
        </w:rPr>
        <w:t xml:space="preserve">23.</w:t>
      </w:r>
      <w:r>
        <w:rPr>
          <w:lang w:bidi="he-IL"/>
          <w:rFonts w:hint="cs" w:cs="FrankRuehl"/>
          <w:szCs w:val="26"/>
          <w:rtl/>
        </w:rPr>
        <w:tab/>
        <w:t xml:space="preserve">שר המשפטים לאחר התייעצות עם שר התעשייה המסחר והתעסוקה יקים בצו את בתי הדין האזוריים ויקבע בו את מקום מושבם, אזור שיפוטם ומספר השופטים בכל אחד מהם; סעיפים 34 ו-36 לחוק בתי המשפט, יחולו על בית דין אזורי בשינויים המחוייבים.</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בית-דין אזורי</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לבית דין אזורי תהא סמכות ייחודית לדון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בתובענות בין עובד או חליפו למעסיק או חליפו שעילתן ביחסי עבודה, לרבות השאלה בדבר עצם קיום יחסי עבודה ולמעט תובענה שעילתה בפקודת הנזיקין [נוסח חדש];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בתובענה שעילתה במשא ומתן לקראת כריתתו של חוזה ליצירת יחסי עבודה, בתובענה שעילתה בחוזה כאמור לפני שנוצרו יחסי עבודה או לאחר שנסתיימו יחסים כאמור, או בתובענה שעילתה בקבלת אדם לעבודה או באי-קבלתו;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(1ב)</w:t>
      </w:r>
      <w:r>
        <w:rPr>
          <w:lang w:bidi="he-IL"/>
          <w:rFonts w:hint="cs" w:cs="FrankRuehl"/>
          <w:szCs w:val="26"/>
          <w:rtl/>
        </w:rPr>
        <w:tab/>
        <w:t xml:space="preserve">תובענה שעילתה בסעיפים 29, 31, 62 או 63 לפקודת הנזיקין [נוסח חדש] בקשר לסכסוך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(1ג)</w:t>
      </w:r>
      <w:r>
        <w:rPr>
          <w:lang w:bidi="he-IL"/>
          <w:rFonts w:hint="cs" w:cs="FrankRuehl"/>
          <w:szCs w:val="26"/>
          <w:rtl/>
        </w:rPr>
        <w:tab/>
        <w:t xml:space="preserve">תובענה שבין מעסיק לעובדיו, בקשר לסכסוך עבודה, שעילתה בסעיפים 16 או 17 לחוק המקרקעין, התשכ"ט-1969;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(1ד)</w:t>
      </w:r>
      <w:r>
        <w:rPr>
          <w:lang w:bidi="he-IL"/>
          <w:rFonts w:hint="cs" w:cs="FrankRuehl"/>
          <w:szCs w:val="26"/>
          <w:rtl/>
        </w:rPr>
        <w:tab/>
        <w:t xml:space="preserve">בתובענה של עובד או נציג ארגון עובדים נגד מעסיק או נושא משרה אצלו, או של מעסיק או נושא משרה אצלו נגד עובד או נציג ארגון עובדים, בקשר ליחסי עבודה, שעילתה עוולה אזרחית לפי חוק איסור לשון הרע, התשכ"ה-1965; לעניין זה, "נושא משרה" – מנהל פעיל בתאגיד, שותף למעט שותף מוגבל, ממונה על העובד ופקיד האחראי מטעם התאגיד על תחום זכויות עובדים;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בתובענה בין מי שיכולים להיות צדדים להסכם קיבוצי מיוחד כמשמעותו בחוק ההסכמים הקיבוציים, תשי"ז-1957 (להלן – חוק הסכמים קיבוציים), בענין קיומו, תחולתו, פירושו, ביצועו או הפרתו של הסכם קיבוצי, או הסדר קיבוצי אחר, או בכל ענין אחר הנובע מהם או בענין תחולתו, פירושו, ביצועו או הפרתו של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תובענות של חברים או חליפיהם או של מעסיקים או חליפיהם נגד קופות גמל, כמשמעותן בחוק הגנת השכר, תשי"ח-1958, או תובענות של קופות הגמל נגד חבריהן או חליפיהם או נגד מעסיקים או חליפיהם, הכל אם התובענות נובעות מהחברות בקופות או מחבותם של מעסיקים לקופות, לפי הענין, וכן כל תובענה לקצבה הנובעת מיחסי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תובענות שבין עובד לארגון עובדים הקשורות בחברות או בתחום פעילותו של הארגון בעניני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בכל ענין שמוענקת לבית הדין האזורי סמכות בו על פי התיקונים לחוק הביטוח הלאומי [נוסח משולב], תשכ"ח-1968, ולחוקים אחרים, כמפורט בתוספת הראשונה, או בכל חוק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האמור בסעיף קטן (א) אינו בא לגרוע מהוראת כל דין לענין השיפוט בהליכי פשיטת רגל, פירוק חברה או פירוק אגודה שיתופית.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לבית דין אזורי תהא הסמכות לדון בעבירות על החיקוקים המפורשים בתוספת השניה והתקנות על פיהן; שר המשפטים ושר התעשייה המסחר והתעסוקה רשאים, באישור ועדת העבודה של הכנסת, לתקן בצו את התוספת השניה, להוסיף עליה ולגרוע ממנה; בהליכים לפי סעיף קטן זה ידון שופט יחיד ויחולו סדרי הדין ודיני הראיות החלים בהליכים פליליים בבתי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(א)(2), רשאי נשיא בית הדין הארצי או סגנו, על פי בקשה של בעל דין או של היועץ המשפטי לממשלה שהוגשה לפני תחילת הדיון או במהלכו, להורות שדיון בתובענה לפי הסעיף הקטן האמור, שהוא בעל חשיבות, דחיפות או רגישות מיוחדת, יתקיים בבית הדין הארצי.</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הדין הארצי</w:t>
                </w:r>
              </w:p>
            </w:txbxContent>
          </v:textbox>
        </v:rect>
      </w:pict>
      <w:r>
        <w:rPr>
          <w:lang w:bidi="he-IL"/>
          <w:rFonts w:hint="cs" w:cs="FrankRuehl"/>
          <w:szCs w:val="34"/>
          <w:rtl/>
        </w:rPr>
        <w:t xml:space="preserve">25.</w:t>
      </w:r>
      <w:r>
        <w:rPr>
          <w:lang w:bidi="he-IL"/>
          <w:rFonts w:hint="cs" w:cs="FrankRuehl"/>
          <w:szCs w:val="26"/>
          <w:rtl/>
        </w:rPr>
        <w:tab/>
        <w:t xml:space="preserve">לבית הדין הארצי תהא הסמכות הייחודית לדון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בתובענה בין מי שיכולים להיות צדדים להסכם קיבוצי כללי כמשמעותו בחוק הסכמים קיבוציים בענין קיומו, תחולתו, פירושו, ביצועו או הפרתו של הסכם קיבוצי, או הסדר קיבוצי אחר, או בכל ענין אחר הנובע מהם, או בענין תחולתו, פירושו, ביצועו או הפרתו של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בתובענות בין ארגון עובדים לארגון עובדים אחר ותובענות בין ארגון מעבידים לארגון מעבידים אחר, הכל אם התובענות נובעות מענינים שביחסי עבודה.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לפני בית הדין הארצי</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פסק דין של בית דין אזורי לפי סעיף 24(א) ניתן לערעור לפני בית הדין הארצי; כל החלטה אחרת של בית דין אזורי ניתנת לערעור אם נתקבלה רשות לכך מנשיא בית הדין הארצי או סגנו או שופט של בית הדין הארצי שנתמנה לכך על-ידי הנשיא; רשות כאמור בסעיף קטן זה, לגבי החלטה אחרת, תינתן אם שוכנע בית הדין כי אם הערעור על ההחלטה יידון במסגרת הערעור על פסק הדין ולא באופן מיידי, יהיה בכך כדי להשפיע באופן ממשי על זכויות הצדדים או שעלול להיגרם לצד להליך נזק של ממש, או שעלול להתנהל הליך מיותר או בדרך שגויה.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הוראות סעיף קטן (א), לא תינתן רשות ערעור על סוגי החלטות ששר המשפטים קבע, בצו, בהתייעצות עם שר התעשייה המסחר והתעסוקה, ובאישור ועדת החוקה חוק ומשפט של הכנסת; נקבע סוג החלטה בצו כאמור, יחול הצו על החלטה שהתקבלה לאחר תחילתו.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פסק דין של בית דין אזורי לפי סעיף 24(ב) ניתן לערעור לפני בית הדין הארצי; בערעור כאמור ידון בית הדין הארצי בשלושה שופטים בלבד, ויחולו בו סדרי הדין ודיני הראיות החלים בערעורים פליליים בבית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פסק דין בערעור לפי סעיף קטן (ב) דינו לענין ערעור נוסף כדין פסק דין של בית משפט מחוזי בערעור פלילי.</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הרשם</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סמכויותיו ותפקידיו של הרשם וערעור על החלטותיו יהיו בהתאם לסעיפים 86, 87, 88, 89, 90(1) עד 90(11), 91, 95, 96, 98, 99, 100, 101, 102, 103, 105א ו-105ג לחוק בתי המשפט, בתיאומים ובשינויים המחוייבים לפי הענין.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בנוסף לאמור בסעיף קטן (א) תהיה גם לרשם הסמכות הנתונה לבית דין אזורי בתובענות לשכר עבודה כמשמעותו בחוק הגנת השכר, התשי"ח-1958, בתובענות לקצבה כמשמעותה בחוק האמור, למעט תובענות שענינן עצם הזכאות לקצבה, וכן בכל תובענה כספית אחרת שבין עובד למעסיקו שעניינה הזכויות שהעובד זכאי להן עקב עבודתו, לפי חוק, הסכם קיבוצי, או לפי צו הרחבה כמשמעותו בחוק הסכמים קיבוציים, המנויים בתוספת החמישית, ובלבד שסכום התובענה אינו עולה על 50,000 שקלים חדשים, והחלטת בית הדין האזורי בערעור על החלטת הרשם לפי סעיף קטן זה תהיה נתונה לערעור נוסף ברשות לפני בית הדין הארצי בשאלה משפטית; הרשות יכול שתינתן בגוף החלטת בית הדין האזורי או מאת נשיא בית הדין הארצי או סגנו;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רשם בית דין אזורי רשאי לתת צו המחייב מעסיק למסור לעובד מסמכים שחובה על מעסיק להנפיק על פי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שר המשפטים ושר התעשייה המסחר והתעסוקה, בהתייעצות עם נשיא בית הדין הארצי, עם ארגון העובדים המייצג את המספר הגדול ביותר של עובדים במדינה ועם ארגונים ארציים של מעבידים שלדעת השרים הם יציגים ונוגעים בדבר ובאישור ועדת החוקה חוק ומשפט של הכנסת, רשאים בצו להגדיל את הסכום הנקוב בסעיף קטן (ב); תובענה לשכר עבודה או לקצבה או תובענה כספית אחרת כמשמעותה בסעיף קטן (ב) שהגדלת הסכום כאמור הוסיפה לסמכותו של רשם, וערב תחילתו של הצו היתה תלויה ועומדת לפני בית דין אזורי לעבודה, ולא החלו בשמיעת עדים, רשאי שופט של בית הדין להעבירה לדיון לפני 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תובענה לשכר עבודה הכוללת פיצוי הלנת שכר כמשמעותו בסעיף 17 לחוק הגנת השכר, תשי"ח-1958, וכן תובענה לקצבה הכוללת פיצוי הלנת קצבה כמשמעותו בסעיף 16(ג) לחוק האמור, יראו לענין הסכום הנקוב בסעיף קטן (ב) כאילו לא כלול בה פיצוי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(ב3)</w:t>
      </w:r>
      <w:r>
        <w:rPr>
          <w:lang w:bidi="he-IL"/>
          <w:rFonts w:hint="cs" w:cs="FrankRuehl"/>
          <w:szCs w:val="26"/>
          <w:rtl/>
        </w:rPr>
        <w:tab/>
        <w:t xml:space="preserve">שר המשפטים רשאי, בצו, בהסכמת שר התעשייה המסחר והתעסוקה, לאחר התייעצות עם נשיא בית הדין הארצי ובאישור ועדת החוקה חוק ומשפט של הכנסת, לשנות את התוספת החמישית.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לאחר התייעצות עם שר התעשייה המסחר והתעסוקה, לקבוע בתקנות סמכויות ששופט בית דין אזורי יהיה רשאי להעביר לרשם; תקנות המסמיכות רשם לעשות כל דבר שבסדרי דין ונוהג טעונות את אישורה של ועדת החוקה חוק ומשפט של הכנסת.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בוררות</w:t>
                </w:r>
              </w:p>
            </w:txbxContent>
          </v:textbox>
        </v:rect>
      </w:pict>
      <w:r>
        <w:rPr>
          <w:lang w:bidi="he-IL"/>
          <w:rFonts w:hint="cs" w:cs="FrankRuehl"/>
          <w:szCs w:val="34"/>
          <w:rtl/>
        </w:rPr>
        <w:t xml:space="preserve">28.</w:t>
      </w:r>
      <w:r>
        <w:rPr>
          <w:lang w:bidi="he-IL"/>
          <w:rFonts w:hint="cs" w:cs="FrankRuehl"/>
          <w:szCs w:val="26"/>
          <w:rtl/>
        </w:rPr>
        <w:tab/>
        <w:t xml:space="preserve">שום דבר בחוק זה לא יתפרש כאילו הוא בא למנוע מסירת ענין פלוני לבוררות; אולם אם נושא הבוררות היחיד היה ענין שיש בו לבית הדין סמכות ייחודית, יהיו לבית הדין סמכויות בית המשפט בבוררות וכן תהא לבית הדין סמכות ייחודית לדון בתובענה שעילתה בפסק של בוררות כאמור.</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למתן סעד</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בית דין אזורי, או בית הדין הארצי כשאינו דן בערעור, מוסמכים ליתן כל סעד שבית משפט מחוזי מוסמך לתתו, ובתחום סמכותם כוחם ככוחו של בית המשפט המחוזי.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הארצי הדן בערעור מוסמך לתת כל סעד שבית המשפט העליון כבית משפט לערעורים מוסמך לתתו, ובתחום סמכותו כוחו ככוחו של בית המשפט העליון.</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התערבות בהליכים</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ראה היועץ המשפטי לממשלה, שבהליך פלוני שלפני בית הדין כרוכים או נפגעים, או עלולים להיות כרוכים או נפגעים, זכות של מדינת ישראל, או זכות ציבורית או ענין ציבורי, רשאי הוא, לפי ראות עיניו, להתייצב באותו הליך ולהשמיע דברו, או להסמיך במיוחד את נציגו לעשות זאת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ארגון עובדים או ארגון מעבידים שהוא צד להסכם קיבוצי רשאי להתייצב בכל הליך שלפני בית-הדין שבו נתון אותו הסכם קיבוצי לפירוש, ולהשמיע בו את טענותיו.</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מהיר</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בתובענה כאמור בסעיף 24(א)(1) או (3) לתשלום סכום שלא יעלה על הסכום שקבעו שר התעשייה המסחר והתעסוקה ושר המשפטים ידון בית דין אזורי בדרך של דיון מהיר על-פי הוראות סעיף זה; הסכום האמור ייקבע על-ידי השרים בהתייעצות עם נשיא בית הדין הארצי, עם ארגון העובדים המייצג את המספר הגדול ביותר של עובדים במדינה ועם ארגונים ארציים של מעבידים שלדעת השרים הם יציגים ונוגעים בדבר, ובאישור ועדת העבודה והרווחה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בדיון מהיר לא יהיה בית הדין כפוף לסדרי הדין, והוא יפעל בדרך הנראית לו מועילה ביותר להכרעה צודקת ומהירה.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בדיון מהיר תהיה לבית הדין האזורי סמכות לפסוק לדין או בהסכמת בעלי הדין – לפשרה.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פסק דין של בית דין אזורי בדיון מהיר אינו נתון לערעור, אלא אם כן נשיא בית הדין הארצי או סגנו או שופט של בית הדין הארצי שנתמנה לכך על-ידי הנשיא נתנו לכך 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דין אזורי רשאי, בין מיזמתו ובין לבקשת צד, להפסיק את הדיון המהיר מבלי לפסוק בו, אם מצא כי נושא הדיון, הבעיות השנויות במחלוקת, או היקף הראיות הדרושות לבירור הענין אינן מאפשרות דיון מהיר או שמן הצדק להפסיק את הדיון המהיר מבלי לפסוק בו. הופסק הדיון המהיר כאמור – ימשיך בית הדין האזורי לדון בתובענה בדרך הרגילה.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בית דין אזורי רשאי, בהסכמת בעלי הדין, להעביר את הדיון בתובענה כאמור בסעיף קטן (א) לבורר שהסכים לדון בענין בלי לקבל שכר; שופט או נשיא בית דין אזורי או סגנו, או רשם, הכל לפי הענין, רשאים לעשות כן אף בטרם החל הדיון לפני בית הדין האזורי; הוראות חוק הבוררות, התשכ"ח-1968, למעט סעיפים 23 עד 29 ו-31 עד 35 יחולו על בוררות לפי סעיף זה, ככל שהן נוגעות לענין, 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מקום שנאמר בו "בית המשפט" ייקרא כאילו נאמר "בית דין אזורי לעבודה";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דין פסק בורר לפי סעיף קטן זה, פרט לערעור, כדין פסק דין של בית דין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לענין סעיף זה, "בית דין אזורי" – לרבות רשם של בית הדין בענין שבתחום סמכותו.</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w:t>
                </w:r>
              </w:p>
            </w:txbxContent>
          </v:textbox>
        </v:rect>
      </w:pict>
      <w:r>
        <w:rPr>
          <w:lang w:bidi="he-IL"/>
          <w:rFonts w:hint="cs" w:cs="FrankRuehl"/>
          <w:szCs w:val="34"/>
          <w:rtl/>
        </w:rPr>
        <w:t xml:space="preserve">32.</w:t>
      </w:r>
      <w:r>
        <w:rPr>
          <w:lang w:bidi="he-IL"/>
          <w:rFonts w:hint="cs" w:cs="FrankRuehl"/>
          <w:szCs w:val="26"/>
          <w:rtl/>
        </w:rPr>
        <w:tab/>
        <w:t xml:space="preserve">בית הדין לא יהיה קשור בדיני הראיות אלא בדיון על פי סעיפים 24(ב) ו-26(ב).</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סדרי-דין</w:t>
                </w:r>
              </w:p>
            </w:txbxContent>
          </v:textbox>
        </v:rect>
      </w:pict>
      <w:r>
        <w:rPr>
          <w:lang w:bidi="he-IL"/>
          <w:rFonts w:hint="cs" w:cs="FrankRuehl"/>
          <w:szCs w:val="34"/>
          <w:rtl/>
        </w:rPr>
        <w:t xml:space="preserve">33.</w:t>
      </w:r>
      <w:r>
        <w:rPr>
          <w:lang w:bidi="he-IL"/>
          <w:rFonts w:hint="cs" w:cs="FrankRuehl"/>
          <w:szCs w:val="26"/>
          <w:rtl/>
        </w:rPr>
        <w:tab/>
        <w:t xml:space="preserve">בכל ענין של סדר דין שאין עליו הוראה בחוק זה או בתקנות לפיו, ינהג בית הדין בדרך הנראית לו טובה ביותר לעשיית משפט צדק.</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w:t>
                </w:r>
              </w:p>
            </w:txbxContent>
          </v:textbox>
        </v:rect>
      </w:pict>
      <w:r>
        <w:rPr>
          <w:lang w:bidi="he-IL"/>
          <w:rFonts w:hint="cs" w:cs="FrankRuehl"/>
          <w:szCs w:val="34"/>
          <w:rtl/>
        </w:rPr>
        <w:t xml:space="preserve">34.</w:t>
      </w:r>
      <w:r>
        <w:rPr>
          <w:lang w:bidi="he-IL"/>
          <w:rFonts w:hint="cs" w:cs="FrankRuehl"/>
          <w:szCs w:val="26"/>
          <w:rtl/>
        </w:rPr>
        <w:tab/>
        <w:t xml:space="preserve">בבית הדין רשאי בעל דין להיות מיוצג על ידי מי שקבע לכך ארגון העובדים או מעבידים שהמיוצג חבר בו; הייצוג יהיה על פי הרשאה מיוחדת בלבד, ואולם הודעה של המיוצג שנרשמה בפרוטוקול, והאומרת שהוא חבר בארגון עובדים או מעבידים, לפי הענין, והוא מסכים להיות מיוצג על ידי מי שקבע לכך הארגון, דינה – לענין סעיף זה, כדין הרשאה מיוחדת.</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ממס בולים</w:t>
                </w:r>
              </w:p>
            </w:txbxContent>
          </v:textbox>
        </v:rect>
      </w:pict>
      <w:r>
        <w:rPr>
          <w:lang w:bidi="he-IL"/>
          <w:rFonts w:hint="cs" w:cs="FrankRuehl"/>
          <w:szCs w:val="34"/>
          <w:rtl/>
        </w:rPr>
        <w:t xml:space="preserve">35.</w:t>
      </w:r>
      <w:r>
        <w:rPr>
          <w:lang w:bidi="he-IL"/>
          <w:rFonts w:hint="cs" w:cs="FrankRuehl"/>
          <w:szCs w:val="26"/>
          <w:rtl/>
        </w:rPr>
        <w:tab/>
        <w:t xml:space="preserve">הרשאה, הן לעורך-דין והן לאדם אחר, לייצג בעל-דין בהליך לפני בית הדין – פטורה ממס בולים ומכל תשלום חובה אחר.</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בית הדין</w:t>
                </w:r>
              </w:p>
            </w:txbxContent>
          </v:textbox>
        </v:rect>
      </w:pict>
      <w:r>
        <w:rPr>
          <w:lang w:bidi="he-IL"/>
          <w:rFonts w:hint="cs" w:cs="FrankRuehl"/>
          <w:szCs w:val="34"/>
          <w:rtl/>
        </w:rPr>
        <w:t xml:space="preserve">36.</w:t>
      </w:r>
      <w:r>
        <w:rPr>
          <w:lang w:bidi="he-IL"/>
          <w:rFonts w:hint="cs" w:cs="FrankRuehl"/>
          <w:szCs w:val="26"/>
          <w:rtl/>
        </w:rPr>
        <w:tab/>
        <w:t xml:space="preserve">החלטה של בית הדין, ופסק הדין בכלל זה, תינתן בכתב בידי כל אחד מחברי המותב שישבו לדין, ובדן יחיד – בידי השופט שישב לדין.</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לפועל</w:t>
                </w:r>
              </w:p>
            </w:txbxContent>
          </v:textbox>
        </v:rect>
      </w:pict>
      <w:r>
        <w:rPr>
          <w:lang w:bidi="he-IL"/>
          <w:rFonts w:hint="cs" w:cs="FrankRuehl"/>
          <w:szCs w:val="34"/>
          <w:rtl/>
        </w:rPr>
        <w:t xml:space="preserve">37.</w:t>
      </w:r>
      <w:r>
        <w:rPr>
          <w:lang w:bidi="he-IL"/>
          <w:rFonts w:hint="cs" w:cs="FrankRuehl"/>
          <w:szCs w:val="26"/>
          <w:rtl/>
        </w:rPr>
        <w:tab/>
        <w:t xml:space="preserve">פסק דין של בית הדין דינו בכל הנוגע להוצאה לפועל כדין פסק דין של בית משפט, והוראות חוק ההוצאה לפועל, תשכ"ז-1967, והתקנות לפיו, יחולו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בזיון בית הדין</w:t>
                </w:r>
              </w:p>
            </w:txbxContent>
          </v:textbox>
        </v:rect>
      </w:pict>
      <w:r>
        <w:rPr>
          <w:lang w:bidi="he-IL"/>
          <w:rFonts w:hint="cs" w:cs="FrankRuehl"/>
          <w:szCs w:val="34"/>
          <w:rtl/>
        </w:rPr>
        <w:t xml:space="preserve">38.</w:t>
      </w:r>
      <w:r>
        <w:rPr>
          <w:lang w:bidi="he-IL"/>
          <w:rFonts w:hint="cs" w:cs="FrankRuehl"/>
          <w:szCs w:val="26"/>
          <w:rtl/>
        </w:rPr>
        <w:tab/>
        <w:t xml:space="preserve">לשופט יהיו כל הסמכויות על פי סעיפים 5 עד 8 לפקודת בזיון בית המשפט בשינויים המחוייבים, ולענין סעיף 8 לפקודה יהיו לבית הדין הארצי, במותב של שלושה שופטים, הסמכויות של בית המשפט העליון.</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w:t>
                </w:r>
              </w:p>
            </w:txbxContent>
          </v:textbox>
        </v:rect>
      </w:pict>
      <w:r>
        <w:rPr>
          <w:lang w:bidi="he-IL"/>
          <w:rFonts w:hint="cs" w:cs="FrankRuehl"/>
          <w:szCs w:val="34"/>
          <w:rtl/>
        </w:rPr>
        <w:t xml:space="preserve">39.</w:t>
      </w:r>
      <w:r>
        <w:rPr>
          <w:lang w:bidi="he-IL"/>
          <w:rFonts w:hint="cs" w:cs="FrankRuehl"/>
          <w:szCs w:val="26"/>
          <w:rtl/>
        </w:rPr>
        <w:tab/>
        <w:t xml:space="preserve">סעיפים 68 עד 81, 82(ב) ו-82א לחוק בתי המשפט ותקנות שהותקנו לפי סעיף 73 לחוק האמור, יחולו על בית הדין בשינויים המחוייבים, אלא שסמכות נשיא בית המשפט העליון לפי הסעיפים האמורים, למעט הסמכות לפי סעיף 72, תהיה מסורה לנשיא בית הדין הארצי, ולענין סעיף 77 לאותו חוק יהיה בית הדין מוסמך לדון רק בתובענות שבתחום סמכותו העניינית.</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טענת פסלות</w:t>
                </w:r>
              </w:p>
            </w:txbxContent>
          </v:textbox>
        </v:rect>
      </w:pict>
      <w:r>
        <w:rPr>
          <w:lang w:bidi="he-IL"/>
          <w:rFonts w:hint="cs" w:cs="FrankRuehl"/>
          <w:szCs w:val="34"/>
          <w:rtl/>
        </w:rPr>
        <w:t xml:space="preserve">39א.</w:t>
      </w:r>
      <w:r>
        <w:rPr>
          <w:lang w:bidi="he-IL"/>
          <w:rFonts w:hint="cs" w:cs="FrankRuehl"/>
          <w:szCs w:val="26"/>
          <w:rtl/>
        </w:rPr>
        <w:tab/>
        <w:t xml:space="preserve">הוראת סעיף 77א לחוק בתי המשפט תחול בשינויים המחוייבים על השופטים, הרשמים ונציגי הציבור של בית הדין; ערעור כאמור בסעיף 77א(ג) יהיה לפני בית הדין הארצי, וידון בו נשיא בית הדין הארצי, או מותב של שופטי בית הדין הארצי, או שופט אחד, הכל כפי שיקבע הנשיא.</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משמר בתי המשפט</w:t>
                </w:r>
              </w:p>
            </w:txbxContent>
          </v:textbox>
        </v:rect>
      </w:pict>
      <w:r>
        <w:rPr>
          <w:lang w:bidi="he-IL"/>
          <w:rFonts w:hint="cs" w:cs="FrankRuehl"/>
          <w:szCs w:val="34"/>
          <w:rtl/>
        </w:rPr>
        <w:t xml:space="preserve">39ב.</w:t>
      </w:r>
      <w:r>
        <w:rPr>
          <w:lang w:bidi="he-IL"/>
          <w:rFonts w:hint="cs" w:cs="FrankRuehl"/>
          <w:szCs w:val="26"/>
          <w:rtl/>
        </w:rPr>
        <w:tab/>
        <w:t xml:space="preserve">איש משמר בתי המשפט ימלא את תפקידי משמר בתי המשפט לפי פרק ג'1 לחוק בתי המשפט גם לגבי בית הדין, ויהיו נתונות לו לשם כך הסמכויות לפי הפרק האמור,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40.</w:t>
      </w:r>
      <w:r>
        <w:rPr>
          <w:lang w:bidi="he-IL"/>
          <w:rFonts w:hint="cs" w:cs="FrankRuehl"/>
          <w:szCs w:val="26"/>
          <w:rtl/>
        </w:rPr>
        <w:tab/>
        <w:t xml:space="preserve">תחילתו של חוק זה היא ביום י"ח באלול תשכ"ט (1 בספטמבר 1969).</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41.</w:t>
      </w:r>
      <w:r>
        <w:rPr>
          <w:lang w:bidi="he-IL"/>
          <w:rFonts w:hint="cs" w:cs="FrankRuehl"/>
          <w:szCs w:val="26"/>
          <w:rtl/>
        </w:rPr>
        <w:tab/>
        <w:t xml:space="preserve">הליכים שערב תחילתו של חוק זה היו תלויים ועומדים לפני בית משפט, בית הדין לביטוח לאומי, או רשות אחרת שבית הדין בא במקומה מכוח התיקונים שבתוספת הראשונה, ינהגו בהם כאילו לא נכנס חוק זה לתקפו.</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42.</w:t>
      </w:r>
      <w:r>
        <w:rPr>
          <w:lang w:bidi="he-IL"/>
          <w:rFonts w:hint="cs" w:cs="FrankRuehl"/>
          <w:szCs w:val="26"/>
          <w:rtl/>
        </w:rPr>
        <w:tab/>
        <w:t xml:space="preserve">לענין חוק זה דין המדינה כדין כל מעסיק אחר ובית הדין רשאי ליתן סעד נגד המדינה גם בדרך צו מניעה או ביצוע בעין.</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שר המשפטים ושר התעשייה המסחר והתעסוקה ממונים על ביצוע חוק זה והם רשאים להתקין תקנות בכל ענין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לאחר התייעצות עם שר התעשייה המסחר והתעסוקה, להתקין תקנות בדבר סדר הדין בבית הדין, לרבות תקנות בדבר ערעורים וכן תקנות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מועדים לישיבות הרגילות של בית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פרסום פסקי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אגרות בית דין ופטור מהן;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הטלת הוצאות משפט, הערכתן וקביעת שכר טרחה של עורכי הדין ששופט או רשם רשאים להקציב להם בעד פעולותיהם לפני בית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סעד משפטי;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תשלום לנציגי 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דמי נסיעה, אוכל ולינה ושכר בטלה של עדים.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הארכת מועדים לעשיית דבר שבסדרי דין או שבנוהג, אף אם נקבעו בחיקוק.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קביעת שיעורי התשלומים שרשאי בית דין או רשם לחייב בהם בעל דין בהליך אזרחי עבור רישום פרוטוקול הדיון, בין ידנית ובין במכשיר הקלטה או באמצעים אחרים (להלן – התשלומים), לרבות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סוגי ההליכים בהם ניתן להטיל את התשלומים;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דרכי גביית התשלומים;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מועדי הטלתם של התשלומים, תוך מתן אפשרות להטילם לפני ההליך, במהלכו או עם סיומו וכן לשנות עם סיום ההליך החלטה שניתנה קודם לכן לענין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התחשבות ביכולתו הכספית של בעל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קביעת אגרה מיוחדת שתיועד למימון רישום פרוטוקולים כאמור בפסקה (9), ותשולם על-ידי בעל דין בדרך שתיקבע בתקנות.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בית הדין שתהא נתונה לו הסמכות המקומית לדון בבקשה בעניין פרסום שם חשוד לפי סעיף 70(ד1)(2)(א), (ה) או (ה1) לחוק בתי המשפט, לרבות בקשה כאמור המוגשת לאחר שעות העבודה הרגילות של בית הדין, על אף האמור בסעיף 70א(א) ו-(ב) לחוק בתי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לפי סעיף קטן (ב)(9) עד (11) טעונות אישורה של ועדת החוקה חוק ומשפט של הכנסת.</w:t>
      </w:r>
    </w:p>
    <w:p>
      <w:pPr>
        <w:bidi/>
        <w:spacing w:before="70" w:after="5" w:line="250" w:lineRule="auto"/>
        <w:jc w:val="center"/>
      </w:pPr>
      <w:defaultTabStop w:val="720"/>
      <w:bookmarkStart w:name="h51" w:id="51"/>
      <w:bookmarkEnd w:id="5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24(א)(5))</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הביטוח הלאומי</w:t>
                </w:r>
              </w:p>
            </w:txbxContent>
          </v:textbox>
        </v:rect>
      </w:pict>
      <w:r>
        <w:rPr>
          <w:lang w:bidi="he-IL"/>
          <w:rFonts w:hint="cs" w:cs="FrankRuehl"/>
          <w:szCs w:val="34"/>
          <w:rtl/>
        </w:rPr>
        <w:t xml:space="preserve">1.</w:t>
      </w:r>
      <w:r>
        <w:rPr>
          <w:lang w:bidi="he-IL"/>
          <w:rFonts w:hint="cs" w:cs="FrankRuehl"/>
          <w:szCs w:val="26"/>
          <w:rtl/>
        </w:rPr>
        <w:tab/>
        <w:t xml:space="preserve">בחוק הביטוח הלאומי [נוסח משולב], תשכ"ח-1968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במקום ההגדרה "בית הדין לביטוח לאומי" קרי "בית הדין לעבודה – כמשמעותו בחוק בית הדין לעבודה, 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בכל מקום שמדובר בו ב"בית דין" קרי "בית הדין לעבודה";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בכל מקום שמדובר בו ב"בית דין מקומי" קרי "בית דין אזורי כמשמעותו בחוק בית הדין לעבודה, 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127, בסעיף קטן (א), במקום "לפני בית המשפט ובבקשה לצו תשלום בנוגע לקצבה לפני הממונה על גביית השכר, כמשמעותו בחוק הגנת השכר, תשי"ח-1958" יבוא "לפני בית דין אזורי כמשמעותו בחוק בית הדין לעבודה, 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127, סעיף קטן (ב), במקום "בית משפט או בפני הממונה" יבוא "בית הדין האזורי כמשמעותו בחוק בית הדין לעבודה, 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סעיפים 224 עד 229 ו-233 עד 238 –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במקום סעיף 232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"השתתפות בתקציב בית הדין לעבודה
232. המוסד לביטוח לאומי ישתתף בתקציב בית הדין לעבודה על ידי ניכוי מהקצבת האוצר האמורה בסעיף 217 בשיעור שיקבעו שרי האוצר, המשפטים והעבודה, לאחר התייעצות עם המוסד";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בסעיף 243, במקום "223, 225, 227(ב) ו-229" יבוא "ו-223".</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החיילים המשוחררים (החזרה לעבודה)</w:t>
                </w:r>
              </w:p>
            </w:txbxContent>
          </v:textbox>
        </v:rect>
      </w:pict>
      <w:r>
        <w:rPr>
          <w:lang w:bidi="he-IL"/>
          <w:rFonts w:hint="cs" w:cs="FrankRuehl"/>
          <w:szCs w:val="34"/>
          <w:rtl/>
        </w:rPr>
        <w:t xml:space="preserve">2.</w:t>
      </w:r>
      <w:r>
        <w:rPr>
          <w:lang w:bidi="he-IL"/>
          <w:rFonts w:hint="cs" w:cs="FrankRuehl"/>
          <w:szCs w:val="26"/>
          <w:rtl/>
        </w:rPr>
        <w:tab/>
        <w:t xml:space="preserve">בחוק החיילים המשוחררים (החזרה לעבודה), תש"ט-1949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סעיף 22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23, בסעיף קטן (א), במקום "ועדת ערעור" יבוא "בית דין אזורי כמשמעותו בחוק בית הדין לעבודה, תשכ"ט-1969 (להלן – בית דין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23, בסעיף קטן (ג), במקום "ועדת ערעור" יבוא "בית דין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23, בסעיף קטן (ד), במקום "ועדת ערעור צריכה" יבוא "בית דין אזורי צריך";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24, במקום "ועדת ערעור רשאית" יבוא "בית דין אזורי רשאי";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בסעיף 25, בסעיף קטן (א), יימחקו המלים "ולכל ועדת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בסעיף 25, בסעיף קטן (ג), יימחקו המלים "או לועדת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בסעיף 26, בסעיף קטן (א), יימחקו המלים "ולועדת הערעור";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בסעיף 26, בסעיף קטן (ב), יימחקו המלים "וועדת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בסעיף 26, בסעיף קטן (ג) ובסעיף קטן (ד), יימחקו המלים "וכל ועדת ערעור" בכל מקום שהן;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בסעיפים 27, 28 ו-29, במקום המלים "ועדת ערעור" בכל מקום שהן יבוא "בית דין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בסעיף 42, בסעיף קטן (ה), יימחקו המלים "או של ועדת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בסעיף 42, בסעיף קטן (ו), במקום "של ועדת ערעור" יבוא "של בית דין אזורי בערעור לפי חוק זה".</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שירות המדינה (גימלאות)</w:t>
                </w:r>
              </w:p>
            </w:txbxContent>
          </v:textbox>
        </v:rect>
      </w:pict>
      <w:r>
        <w:rPr>
          <w:lang w:bidi="he-IL"/>
          <w:rFonts w:hint="cs" w:cs="FrankRuehl"/>
          <w:szCs w:val="34"/>
          <w:rtl/>
        </w:rPr>
        <w:t xml:space="preserve">3.</w:t>
      </w:r>
      <w:r>
        <w:rPr>
          <w:lang w:bidi="he-IL"/>
          <w:rFonts w:hint="cs" w:cs="FrankRuehl"/>
          <w:szCs w:val="26"/>
          <w:rtl/>
        </w:rPr>
        <w:tab/>
        <w:t xml:space="preserve">בחוק שירות המדינה (גימלאות), תשט"ו-1955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סעיף 7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8 יימחקו המלים "לועדת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36, בסעיף קטן (א), במקום "ועדת ערעור (להלן – הועדה)" יבוא "בית דין אזורי כמשמעותו בחוק בית הדין לעבודה, תשכ"ט-1969 (להלן – בית דין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36, בסעיף קטן (ב), יימחקו המלים "סדרי הגשתו וסדרי הדין בערעור";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36, סעיפים קטנים (ג), (ה) ו-(ו) –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בסעיף 36, בסעיף קטן (ד), במקום "הועדה רשאית" יבוא "בית הדין האזורי רשאי";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סעיף 37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בסעיף 38, במקום "סעיפים 36 או 37" יבוא "סעיף 36" ובמקום "שהועדה תורה" יבוא "שבית הדין האזורי 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בסעיף 42, בסעיף קטן (ג), במקום "סעיפים 36 או 37" יבוא "סעיף 36";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סעיף 56 – בטל.</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שירות התעסוקה</w:t>
                </w:r>
              </w:p>
            </w:txbxContent>
          </v:textbox>
        </v:rect>
      </w:pict>
      <w:r>
        <w:rPr>
          <w:lang w:bidi="he-IL"/>
          <w:rFonts w:hint="cs" w:cs="FrankRuehl"/>
          <w:szCs w:val="34"/>
          <w:rtl/>
        </w:rPr>
        <w:t xml:space="preserve">4.</w:t>
      </w:r>
      <w:r>
        <w:rPr>
          <w:lang w:bidi="he-IL"/>
          <w:rFonts w:hint="cs" w:cs="FrankRuehl"/>
          <w:szCs w:val="26"/>
          <w:rtl/>
        </w:rPr>
        <w:tab/>
        <w:t xml:space="preserve">בחוק שירות התעסוקה, תשי"ט-1959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35, במקום הסיפה המתחילה במלים "לבקש את הכרעת שר העבודה" יבוא "לבקש את הכרעת בית דין אזורי כמשמעותו בחוק בית הדין לעבודה, תשכ"ט-1969 (להלן – בית דין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43, במקום הסיפה המתחילה במלים "לפני ועדת עררים עליונה" יבוא "לפני בית דין אזורי, הכל במועדים שייקבעו בתקנות; דרכי הערר בפני ועדת הערר ייקבעו בתקנות".</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הגנת השכר</w:t>
                </w:r>
              </w:p>
            </w:txbxContent>
          </v:textbox>
        </v:rect>
      </w:pict>
      <w:r>
        <w:rPr>
          <w:lang w:bidi="he-IL"/>
          <w:rFonts w:hint="cs" w:cs="FrankRuehl"/>
          <w:szCs w:val="34"/>
          <w:rtl/>
        </w:rPr>
        <w:t xml:space="preserve">5.</w:t>
      </w:r>
      <w:r>
        <w:rPr>
          <w:lang w:bidi="he-IL"/>
          <w:rFonts w:hint="cs" w:cs="FrankRuehl"/>
          <w:szCs w:val="26"/>
          <w:rtl/>
        </w:rPr>
        <w:tab/>
        <w:t xml:space="preserve">בחוק הגנת השכר, תשי"ח-1958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(1א)</w:t>
      </w:r>
      <w:r>
        <w:rPr>
          <w:lang w:bidi="he-IL"/>
          <w:rFonts w:hint="cs" w:cs="FrankRuehl"/>
          <w:szCs w:val="26"/>
          <w:rtl/>
        </w:rPr>
        <w:tab/>
        <w:t xml:space="preserve">סעיף 16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17א, במקום "לבית המשפט או לממונה על גביית השכר" יבוא "לבית דין אזורי כמשמעותו בחוק בית הדין לעבודה, תשכ"ט-1969 (להלן – בית דין אזורי)", ובמקום "בית המשפט או הממונה" יבוא "בית הדין האזורי";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18, במקום "בית משפט וממונה על גביית שכר רשאים" יבוא "בית דין אזורי רשאי", במקום "נוכחו" יבוא "נוכח" ובמקום "בית המשפט או הממונה על גביית השכר, לפי הענין," יבוא "בית הדין האזורי";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סעיף 19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19א, בסעיף קטן (א), יימחקו המלים "לענין סעיף 19", וסעיף קטן (ב)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סעיפים 20, 21, 21א, 23 ו-29 –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בסעיף 31 תימחק הסיפה המתחילה במלים "וכן רשאי הוא בהתייעצות עם שר המשפטים להתקין 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14(א) במקום "אך רשאי ממונה על גביית השכר" יבוא "אך רשאי בית הדין האזורי כמשמעותו בחוק בית הדין לעבודה, תשכ"ט-1969" ובמקום "שנקבע על ידי הממונה על גביית השכר" יבוא "שנקבע על ידי בית הדין האזורי";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(5א)</w:t>
      </w:r>
      <w:r>
        <w:rPr>
          <w:lang w:bidi="he-IL"/>
          <w:rFonts w:hint="cs" w:cs="FrankRuehl"/>
          <w:szCs w:val="26"/>
          <w:rtl/>
        </w:rPr>
        <w:tab/>
        <w:t xml:space="preserve">בסעיף 19ב סעיף קטן (ב) – בטל;</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ארגון הפיקוח על העבודה</w:t>
                </w:r>
              </w:p>
            </w:txbxContent>
          </v:textbox>
        </v:rect>
      </w:pict>
      <w:r>
        <w:rPr>
          <w:lang w:bidi="he-IL"/>
          <w:rFonts w:hint="cs" w:cs="FrankRuehl"/>
          <w:szCs w:val="34"/>
          <w:rtl/>
        </w:rPr>
        <w:t xml:space="preserve">6.</w:t>
      </w:r>
      <w:r>
        <w:rPr>
          <w:lang w:bidi="he-IL"/>
          <w:rFonts w:hint="cs" w:cs="FrankRuehl"/>
          <w:szCs w:val="26"/>
          <w:rtl/>
        </w:rPr>
        <w:tab/>
        <w:t xml:space="preserve">בסעיף 7 לחוק ארגון הפיקוח על העבודה, תשי"ד-1954, בסעיף קטן (א), במקום "שופט בית משפט מחוזי על פי בקשה בדרך המרצה" יבוא "בית דין אזורי כמשמעותו בחוק בית הדין לעבודה, תשכ"ט-1969, על פי בקשה".</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שעות עבודה ומנוחה</w:t>
                </w:r>
              </w:p>
            </w:txbxContent>
          </v:textbox>
        </v:rect>
      </w:pict>
      <w:r>
        <w:rPr>
          <w:lang w:bidi="he-IL"/>
          <w:rFonts w:hint="cs" w:cs="FrankRuehl"/>
          <w:szCs w:val="34"/>
          <w:rtl/>
        </w:rPr>
        <w:t xml:space="preserve">7.</w:t>
      </w:r>
      <w:r>
        <w:rPr>
          <w:lang w:bidi="he-IL"/>
          <w:rFonts w:hint="cs" w:cs="FrankRuehl"/>
          <w:szCs w:val="26"/>
          <w:rtl/>
        </w:rPr>
        <w:tab/>
        <w:t xml:space="preserve">בסעיף 30(ב) לחוק שעות עבודה ומנוחה, תשי"א-1951, במקום הסיפה המתחילה במלים "לבקש את הכרעת שר העבודה" יבוא "לבקש את הכרעת בית הדין לעבודה, כמשמעותו בחוק בית הדין לעבודה, תשכ"ט-1969; בית הדין יתן לועד העובדים הזדמנות להשמיע את דברו בדרך שיורה אף אם לא הועד הוא שביקש את ההכרעה".</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שכר שווה לעובדת ולעובד</w:t>
                </w:r>
              </w:p>
            </w:txbxContent>
          </v:textbox>
        </v:rect>
      </w:pict>
      <w:r>
        <w:rPr>
          <w:lang w:bidi="he-IL"/>
          <w:rFonts w:hint="cs" w:cs="FrankRuehl"/>
          <w:szCs w:val="34"/>
          <w:rtl/>
        </w:rPr>
        <w:t xml:space="preserve">8.</w:t>
      </w:r>
      <w:r>
        <w:rPr>
          <w:lang w:bidi="he-IL"/>
          <w:rFonts w:hint="cs" w:cs="FrankRuehl"/>
          <w:szCs w:val="26"/>
          <w:rtl/>
        </w:rPr>
        <w:tab/>
        <w:t xml:space="preserve">בחוק שכר שווה לעובדת ולעובד, תשכ"ד-1964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2, בסעיף קטן (א), במקום הסיפה המתחילה במלים "לבקש את הכרעת הממונה על גביית השכר" יבוא "לבקש את הכרעת בית דין אזורי כמשמעותו בחוק בית הדין לעבודה, תשכ"ט-1969" (להלן – "בית דין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 בסעיף קטן (ב), במקום "שר העבודה רשאי, לאחר התייעצות עם שר המשפטים" יבוא "שר המשפטים רשאי, לאחר התייעצות עם שר העבודה" ובמקום "הממונה על גביית השכר" יבוא "בית דין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3, במקום "הממונה על גביית השכר" ו"הממונה" יבוא "בית הדין האזורי".</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הגימלאות לנפגעי ספר</w:t>
                </w:r>
              </w:p>
            </w:txbxContent>
          </v:textbox>
        </v:rect>
      </w:pict>
      <w:r>
        <w:rPr>
          <w:lang w:bidi="he-IL"/>
          <w:rFonts w:hint="cs" w:cs="FrankRuehl"/>
          <w:szCs w:val="34"/>
          <w:rtl/>
        </w:rPr>
        <w:t xml:space="preserve">9.</w:t>
      </w:r>
      <w:r>
        <w:rPr>
          <w:lang w:bidi="he-IL"/>
          <w:rFonts w:hint="cs" w:cs="FrankRuehl"/>
          <w:szCs w:val="26"/>
          <w:rtl/>
        </w:rPr>
        <w:tab/>
        <w:t xml:space="preserve">בסעיף 10 לחוק הגימלאות לנפגעי ספר, תשי"ז-1956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"בית הדין לביטוח לאומי המוקם לפי חוק הביטוח הלאומי" יבוא "בית דין אזורי כמשמעותו בחוק בית דין לעבודה, 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במקום "הסעיפים 105, 106, 107, 108 ו-111 לחוק הביטוח הלאומי והתקנות לפיהם" יבוא "והסעיף 231 לחוק הביטוח הלאומי והתקנות לפיו".</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התגמולים לנפגעים בהצלת נפש</w:t>
                </w:r>
              </w:p>
            </w:txbxContent>
          </v:textbox>
        </v:rect>
      </w:pict>
      <w:r>
        <w:rPr>
          <w:lang w:bidi="he-IL"/>
          <w:rFonts w:hint="cs" w:cs="FrankRuehl"/>
          <w:szCs w:val="34"/>
          <w:rtl/>
        </w:rPr>
        <w:t xml:space="preserve">10.</w:t>
      </w:r>
      <w:r>
        <w:rPr>
          <w:lang w:bidi="he-IL"/>
          <w:rFonts w:hint="cs" w:cs="FrankRuehl"/>
          <w:szCs w:val="26"/>
          <w:rtl/>
        </w:rPr>
        <w:tab/>
        <w:t xml:space="preserve">במקום סעיף 6 לחוק התגמולים לנפגעים בהצלת נפש, תשכ"ה-1965 יבוא:
"סמכות בית דין לעבודה
6.   הסמכות הייחודית לדון ולפסוק בכל תביעה לגימלה לפי חוק זה תהא בידי בית דין אזורי כמשמעותו בחוק בית הדין לעבודה, תשכ"ט-1969".</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חופשה שנתית</w:t>
                </w:r>
              </w:p>
            </w:txbxContent>
          </v:textbox>
        </v:rect>
      </w:pict>
      <w:r>
        <w:rPr>
          <w:lang w:bidi="he-IL"/>
          <w:rFonts w:hint="cs" w:cs="FrankRuehl"/>
          <w:szCs w:val="34"/>
          <w:rtl/>
        </w:rPr>
        <w:t xml:space="preserve">11.</w:t>
      </w:r>
      <w:r>
        <w:rPr>
          <w:lang w:bidi="he-IL"/>
          <w:rFonts w:hint="cs" w:cs="FrankRuehl"/>
          <w:szCs w:val="26"/>
          <w:rtl/>
        </w:rPr>
        <w:tab/>
        <w:t xml:space="preserve">בסעיף 14(ב) לחוק חופשה שנתית, תשי"א-1951, במקום הסיפה המתחילה במלים "יכריע שר העבודה הכרעה סופית" יבוא "יכריע בית דין אזורי כמשמעותו בחוק בית הדין לעבודה, תשכ"ט-1969".</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שירותי הכבאות</w:t>
                </w:r>
              </w:p>
            </w:txbxContent>
          </v:textbox>
        </v:rect>
      </w:pict>
      <w:r>
        <w:rPr>
          <w:lang w:bidi="he-IL"/>
          <w:rFonts w:hint="cs" w:cs="FrankRuehl"/>
          <w:szCs w:val="34"/>
          <w:rtl/>
        </w:rPr>
        <w:t xml:space="preserve">12.</w:t>
      </w:r>
      <w:r>
        <w:rPr>
          <w:lang w:bidi="he-IL"/>
          <w:rFonts w:hint="cs" w:cs="FrankRuehl"/>
          <w:szCs w:val="26"/>
          <w:rtl/>
        </w:rPr>
        <w:tab/>
        <w:t xml:space="preserve">בחוק שירותי הכבאות, תשי"ט-1959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29, במקום "בית הדין לביטוח לאומי שהוקם לפי חוק הביטוח הלאומי" יבוא "בית דין אזורי כמשמעותו בחוק בית הדין לעבודה, תשכ"ט-1969", ובמקום כותרת השוליים יבוא "סמכות בית הדין לעבודה";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30, במקום כותרת השוליים יבוא "ייצוג בפני בית הדין לעבודה".</w:t>
      </w:r>
    </w:p>
    <w:p>
      <w:pPr>
        <w:bidi/>
        <w:spacing w:before="70" w:after="5" w:line="250" w:lineRule="auto"/>
        <w:jc w:val="center"/>
      </w:pPr>
      <w:defaultTabStop w:val="720"/>
      <w:bookmarkStart w:name="h64" w:id="64"/>
      <w:bookmarkEnd w:id="64"/>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24(ב))</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פקודת מחלקת העבודה, 1943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פקודת תאונות ומחלות משלוח יד (הודעה), 1945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פקודת הבטיחות בעבודה, 1946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החיילים המשוחררים (החזרה לעבודה), תש"ט-1949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שעות עבודה ומנוחה, תשי"א-1951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חופשה שנתית, תשי"א-1951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איסור אפיית לילה, תשי"א-1951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חמרי נפץ, תשי"ד-1954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החניכות, תשי"ג-1953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עבודת הנוער, תשי"ג-1953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עבודת נשים, תשי"ד-1954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ארגון הפיקוח על העבודה, תשי"ד-1954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הגנת השכר, תשי"ח-1958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שירות התעסוקה, תשי"ט-1959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שירות המדינה (מינויים), תשי"ט-1959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שירות עבודה בשעת חירום, תשכ"ז-1967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הביטוח הלאומי [נוסח משולב], תשכ"ח-1968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תקנות המלאכות והתעשיות (הסדרתן) (נפט) – 1934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מס מקביל, תשל"ג-1973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הסכמים קיבוציים, תשי"ז-1957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שכר מינימום, התשמ"ז-1987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שוויון ההזדמנויות בעבודה, התשמ"ח-1988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עובדים זרים (העסקה שלא כדין), התשנ"א-1991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ביטוח בריאות ממלכתי, התשנ"ד-1994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סימן א' לפרק ו' לחוק יישום ההסכם בדבר רצועת עזה ואזור יריחו (הסדרים כלכליים והוראות שונות) (תיקוני חקיקה), התשנ"ה-1994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העסקת עובדים על ידי קבלני כוח אדם, התשנ"ו-1996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פרק ד' לחוק שוויון זכויות לאנשים עם מוגבלות, התשנ"ח-1998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סעיף 8 לחוק למניעת הטרדה מינית, התשנ"ח-1998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סעיף 29 לחוק מידע גנטי, התשס"א-2000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הסכמים קיבוציים, התשי"ז-1957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הודעה מוקדמת לפיטורים ולהתפטרות, התשס"א-2001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הודעה לעובד ולמועמד לעבודה (תנאי עבודה והליכי מיון וקבלה לעבודה), התשס"ב-2002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הגנה על עובדים בשעת חירום, התשס"ו-2006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סעיף 5א לחוק הגנה על עובדים (חשיפת עבירות ופגיעה בטוהר המידות או במינהל התקין), התשנ"ז-1997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סעיפים 24, 31, 32, 33, 35, 36 ו-37 לחוק להגברת האכיפה של דיני העבודה, התשע"ב-2011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חוק איסור קבלת ביטחונות מעובד, התשע"ב-2012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פרק ב' לחוק ההתייעלות הכלכלית (תיקוני חקיקה להשגת יעדי התקציב לשנות התקציב 2017 ו-2018), התשע"ז-2016</w:t>
      </w:r>
    </w:p>
    <w:p>
      <w:pPr>
        <w:bidi/>
        <w:spacing w:before="70" w:after="5" w:line="250" w:lineRule="auto"/>
        <w:jc w:val="center"/>
      </w:pPr>
      <w:defaultTabStop w:val="720"/>
      <w:bookmarkStart w:name="h65" w:id="65"/>
      <w:bookmarkEnd w:id="65"/>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(סעיפים 18(ב)(1) ו-(ה) ו-20(א1)(1))</w:t>
      </w:r>
    </w:p>
    <w:p>
      <w:pPr>
        <w:bidi/>
        <w:spacing w:before="45" w:after="50" w:line="250" w:lineRule="auto"/>
        <w:ind/>
        <w:jc w:val="both"/>
        <w:tabs>
          <w:tab w:pos="720"/>
          <w:tab w:pos="1440"/>
          <w:tab w:pos="2160"/>
          <w:tab w:pos="2880"/>
          <w:tab w:pos="3600"/>
        </w:tabs>
        <w:ind w:start="720" w:hanging="720"/>
      </w:pPr>
      <w:defaultTabStop w:val="720"/>
      <w:bookmarkStart w:name="h66" w:id="66"/>
      <w:bookmarkEnd w:id="66"/>
      <w:r>
        <w:rPr>
          <w:lang w:bidi="he-IL"/>
          <w:rFonts w:hint="cs" w:cs="FrankRuehl"/>
          <w:szCs w:val="34"/>
          <w:rtl/>
        </w:rPr>
        <w:t xml:space="preserve">(1)</w:t>
      </w:r>
      <w:r>
        <w:rPr>
          <w:lang w:bidi="he-IL"/>
          <w:rFonts w:hint="cs" w:cs="FrankRuehl"/>
          <w:szCs w:val="26"/>
          <w:rtl/>
        </w:rPr>
        <w:tab/>
        <w:t xml:space="preserve">ערעור על החלטה או קביעה לפי חוק הביטוח הלאומי [נוסח משולב], התשנ"ה-1995 (בפרט זה – חוק הביטוח הלאומי),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קביעה של דרגת נכות, דרגת אי-כושר להשתכר, מוגבלות בניידות או רמת תלות, לפי הסכם שנערך לפי סעיף 9 לחוק הביטוח הלאומי;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החלטה של ועדה רפואית לעררים לפי סעיף 123 לחוק הביטוח הלאומי;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החלטה של ועדה רפואית לעררים, החלטה של ועדה לעררים והחלטה של ועדה לעררים לשירותים מיוחדים, לפי סעיף 213 לחוק הביטוח הלאומי;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החלטה של ועדה לעררים לילד נכה לפי סעיף 222(ד) לחוק הביטוח הלאומי;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החלטה של ועדה לעררים לעניין מצב תפקודי לפי סעיף 230ב לחוק הביטוח הלאומי;</w:t>
      </w:r>
    </w:p>
    <w:p>
      <w:pPr>
        <w:bidi/>
        <w:spacing w:before="45" w:after="50" w:line="250" w:lineRule="auto"/>
        <w:ind/>
        <w:jc w:val="both"/>
        <w:tabs>
          <w:tab w:pos="720"/>
          <w:tab w:pos="1440"/>
          <w:tab w:pos="2160"/>
          <w:tab w:pos="2880"/>
          <w:tab w:pos="3600"/>
        </w:tabs>
        <w:ind w:start="720" w:hanging="720"/>
      </w:pPr>
      <w:defaultTabStop w:val="720"/>
      <w:bookmarkStart w:name="h67" w:id="67"/>
      <w:bookmarkEnd w:id="67"/>
      <w:r>
        <w:rPr>
          <w:lang w:bidi="he-IL"/>
          <w:rFonts w:hint="cs" w:cs="FrankRuehl"/>
          <w:szCs w:val="34"/>
          <w:rtl/>
        </w:rPr>
        <w:t xml:space="preserve">(2)</w:t>
      </w:r>
      <w:r>
        <w:rPr>
          <w:lang w:bidi="he-IL"/>
          <w:rFonts w:hint="cs" w:cs="FrankRuehl"/>
          <w:szCs w:val="26"/>
          <w:rtl/>
        </w:rPr>
        <w:tab/>
        <w:t xml:space="preserve">ערעור על החלטה של ועדה רפואית לעררים לפי סעיף 7 לחוק תגמולים לאסירי ציון ולבני משפחותיהם, התשנ"ב-1992;</w:t>
      </w:r>
    </w:p>
    <w:p>
      <w:pPr>
        <w:bidi/>
        <w:spacing w:before="45" w:after="50" w:line="250" w:lineRule="auto"/>
        <w:ind/>
        <w:jc w:val="both"/>
        <w:tabs>
          <w:tab w:pos="720"/>
          <w:tab w:pos="1440"/>
          <w:tab w:pos="2160"/>
          <w:tab w:pos="2880"/>
          <w:tab w:pos="3600"/>
        </w:tabs>
        <w:ind w:start="720" w:hanging="720"/>
      </w:pPr>
      <w:defaultTabStop w:val="720"/>
      <w:bookmarkStart w:name="h68" w:id="68"/>
      <w:bookmarkEnd w:id="68"/>
      <w:r>
        <w:rPr>
          <w:lang w:bidi="he-IL"/>
          <w:rFonts w:hint="cs" w:cs="FrankRuehl"/>
          <w:szCs w:val="34"/>
          <w:rtl/>
        </w:rPr>
        <w:t xml:space="preserve">(3)</w:t>
      </w:r>
      <w:r>
        <w:rPr>
          <w:lang w:bidi="he-IL"/>
          <w:rFonts w:hint="cs" w:cs="FrankRuehl"/>
          <w:szCs w:val="26"/>
          <w:rtl/>
        </w:rPr>
        <w:tab/>
        <w:t xml:space="preserve">ערעור על החלטה של ועדה רפואית לעררים לפי סעיף 5(ד) לחוק התגמולים לנפגעי פעולות איבה, התש"ל-1970;</w:t>
      </w:r>
    </w:p>
    <w:p>
      <w:pPr>
        <w:bidi/>
        <w:spacing w:before="45" w:after="50" w:line="250" w:lineRule="auto"/>
        <w:ind/>
        <w:jc w:val="both"/>
        <w:tabs>
          <w:tab w:pos="720"/>
          <w:tab w:pos="1440"/>
          <w:tab w:pos="2160"/>
          <w:tab w:pos="2880"/>
          <w:tab w:pos="3600"/>
        </w:tabs>
        <w:ind w:start="720" w:hanging="720"/>
      </w:pPr>
      <w:defaultTabStop w:val="720"/>
      <w:bookmarkStart w:name="h69" w:id="69"/>
      <w:bookmarkEnd w:id="69"/>
      <w:r>
        <w:rPr>
          <w:lang w:bidi="he-IL"/>
          <w:rFonts w:hint="cs" w:cs="FrankRuehl"/>
          <w:szCs w:val="34"/>
          <w:rtl/>
        </w:rPr>
        <w:t xml:space="preserve">(4)</w:t>
      </w:r>
      <w:r>
        <w:rPr>
          <w:lang w:bidi="he-IL"/>
          <w:rFonts w:hint="cs" w:cs="FrankRuehl"/>
          <w:szCs w:val="26"/>
          <w:rtl/>
        </w:rPr>
        <w:tab/>
        <w:t xml:space="preserve">ערעור על החלטה של המוסד לביטוח לאומי בדבר תשלום קצבה חודשית לפי סעיף 7א לחוק לפיצוי נפגעי עירוי דם (נגיף האיידס), התשנ"ג-1992;</w:t>
      </w:r>
    </w:p>
    <w:p>
      <w:pPr>
        <w:bidi/>
        <w:spacing w:before="45" w:after="50" w:line="250" w:lineRule="auto"/>
        <w:ind/>
        <w:jc w:val="both"/>
        <w:tabs>
          <w:tab w:pos="720"/>
          <w:tab w:pos="1440"/>
          <w:tab w:pos="2160"/>
          <w:tab w:pos="2880"/>
          <w:tab w:pos="3600"/>
        </w:tabs>
        <w:ind w:start="720" w:hanging="720"/>
      </w:pPr>
      <w:defaultTabStop w:val="720"/>
      <w:bookmarkStart w:name="h70" w:id="70"/>
      <w:bookmarkEnd w:id="70"/>
      <w:r>
        <w:rPr>
          <w:lang w:bidi="he-IL"/>
          <w:rFonts w:hint="cs" w:cs="FrankRuehl"/>
          <w:szCs w:val="34"/>
          <w:rtl/>
        </w:rPr>
        <w:t xml:space="preserve">(5)</w:t>
      </w:r>
      <w:r>
        <w:rPr>
          <w:lang w:bidi="he-IL"/>
          <w:rFonts w:hint="cs" w:cs="FrankRuehl"/>
          <w:szCs w:val="26"/>
          <w:rtl/>
        </w:rPr>
        <w:tab/>
        <w:t xml:space="preserve">תובענה לפי סעיף 6 לחוק המסייעים לנטרול תוצאות אסון צ'רנוביל, התשס"א-2001;</w:t>
      </w:r>
    </w:p>
    <w:p>
      <w:pPr>
        <w:bidi/>
        <w:spacing w:before="45" w:after="50" w:line="250" w:lineRule="auto"/>
        <w:ind/>
        <w:jc w:val="both"/>
        <w:tabs>
          <w:tab w:pos="720"/>
          <w:tab w:pos="1440"/>
          <w:tab w:pos="2160"/>
          <w:tab w:pos="2880"/>
          <w:tab w:pos="3600"/>
        </w:tabs>
        <w:ind w:start="720" w:hanging="720"/>
      </w:pPr>
      <w:defaultTabStop w:val="720"/>
      <w:bookmarkStart w:name="h71" w:id="71"/>
      <w:bookmarkEnd w:id="71"/>
      <w:r>
        <w:rPr>
          <w:lang w:bidi="he-IL"/>
          <w:rFonts w:hint="cs" w:cs="FrankRuehl"/>
          <w:szCs w:val="34"/>
          <w:rtl/>
        </w:rPr>
        <w:t xml:space="preserve">(6)</w:t>
      </w:r>
      <w:r>
        <w:rPr>
          <w:lang w:bidi="he-IL"/>
          <w:rFonts w:hint="cs" w:cs="FrankRuehl"/>
          <w:szCs w:val="26"/>
          <w:rtl/>
        </w:rPr>
        <w:tab/>
        <w:t xml:space="preserve">ערעור על החלטה של ועדת ערעור לפי סעיף 17(ה) לחוק חומרי נפץ, התשי"ד-1954;</w:t>
      </w:r>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(7)</w:t>
      </w:r>
      <w:r>
        <w:rPr>
          <w:lang w:bidi="he-IL"/>
          <w:rFonts w:hint="cs" w:cs="FrankRuehl"/>
          <w:szCs w:val="26"/>
          <w:rtl/>
        </w:rPr>
        <w:tab/>
        <w:t xml:space="preserve">ערעור על החלטה של ועדה רפואית לפי סעיף 14(ב) לחוק לפיצוי נפגעי גזזת, התשנ"ד-1994.</w:t>
      </w:r>
    </w:p>
    <w:p>
      <w:pPr>
        <w:bidi/>
        <w:spacing w:before="45" w:after="50" w:line="250" w:lineRule="auto"/>
        <w:ind/>
        <w:jc w:val="both"/>
        <w:tabs>
          <w:tab w:pos="720"/>
          <w:tab w:pos="1440"/>
          <w:tab w:pos="2160"/>
          <w:tab w:pos="2880"/>
          <w:tab w:pos="3600"/>
        </w:tabs>
        <w:ind w:start="720" w:hanging="720"/>
      </w:pPr>
      <w:defaultTabStop w:val="720"/>
      <w:bookmarkStart w:name="h73" w:id="73"/>
      <w:bookmarkEnd w:id="73"/>
      <w:r>
        <w:rPr>
          <w:lang w:bidi="he-IL"/>
          <w:rFonts w:hint="cs" w:cs="FrankRuehl"/>
          <w:szCs w:val="34"/>
          <w:rtl/>
        </w:rPr>
        <w:t xml:space="preserve">(8)</w:t>
      </w:r>
      <w:r>
        <w:rPr>
          <w:lang w:bidi="he-IL"/>
          <w:rFonts w:hint="cs" w:cs="FrankRuehl"/>
          <w:szCs w:val="26"/>
          <w:rtl/>
        </w:rPr>
        <w:tab/>
        <w:t xml:space="preserve">תובענה לפי סעיף 5 לחוק שירותי רווחה (זכויות נשים ששהו במקלט לנשים מוכות), התשע"ג-2012.</w:t>
      </w:r>
    </w:p>
    <w:p>
      <w:pPr>
        <w:bidi/>
        <w:spacing w:before="70" w:after="5" w:line="250" w:lineRule="auto"/>
        <w:jc w:val="center"/>
      </w:pPr>
      <w:defaultTabStop w:val="720"/>
      <w:bookmarkStart w:name="h74" w:id="74"/>
      <w:bookmarkEnd w:id="74"/>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(סעיפים 18(ד) ו-(ו) ו-20(ב))</w:t>
      </w:r>
    </w:p>
    <w:p>
      <w:pPr>
        <w:bidi/>
        <w:spacing w:before="45" w:after="50" w:line="250" w:lineRule="auto"/>
        <w:ind/>
        <w:jc w:val="both"/>
        <w:tabs>
          <w:tab w:pos="720"/>
          <w:tab w:pos="1440"/>
          <w:tab w:pos="2160"/>
          <w:tab w:pos="2880"/>
          <w:tab w:pos="3600"/>
        </w:tabs>
        <w:ind w:start="720" w:hanging="720"/>
      </w:pPr>
      <w:defaultTabStop w:val="720"/>
      <w:bookmarkStart w:name="h75" w:id="75"/>
      <w:bookmarkEnd w:id="75"/>
      <w:r>
        <w:rPr>
          <w:lang w:bidi="he-IL"/>
          <w:rFonts w:hint="cs" w:cs="FrankRuehl"/>
          <w:szCs w:val="34"/>
          <w:rtl/>
        </w:rPr>
        <w:t xml:space="preserve">(1)</w:t>
      </w:r>
      <w:r>
        <w:rPr>
          <w:lang w:bidi="he-IL"/>
          <w:rFonts w:hint="cs" w:cs="FrankRuehl"/>
          <w:szCs w:val="26"/>
          <w:rtl/>
        </w:rPr>
        <w:tab/>
        <w:t xml:space="preserve">לבדוק אם כתבי הטענות ערוכים כדין;</w:t>
      </w:r>
    </w:p>
    <w:p>
      <w:pPr>
        <w:bidi/>
        <w:spacing w:before="45" w:after="50" w:line="250" w:lineRule="auto"/>
        <w:ind/>
        <w:jc w:val="both"/>
        <w:tabs>
          <w:tab w:pos="720"/>
          <w:tab w:pos="1440"/>
          <w:tab w:pos="2160"/>
          <w:tab w:pos="2880"/>
          <w:tab w:pos="3600"/>
        </w:tabs>
        <w:ind w:start="720" w:hanging="720"/>
      </w:pPr>
      <w:defaultTabStop w:val="720"/>
      <w:bookmarkStart w:name="h76" w:id="76"/>
      <w:bookmarkEnd w:id="76"/>
      <w:r>
        <w:rPr>
          <w:lang w:bidi="he-IL"/>
          <w:rFonts w:hint="cs" w:cs="FrankRuehl"/>
          <w:szCs w:val="34"/>
          <w:rtl/>
        </w:rPr>
        <w:t xml:space="preserve">(2)</w:t>
      </w:r>
      <w:r>
        <w:rPr>
          <w:lang w:bidi="he-IL"/>
          <w:rFonts w:hint="cs" w:cs="FrankRuehl"/>
          <w:szCs w:val="26"/>
          <w:rtl/>
        </w:rPr>
        <w:tab/>
        <w:t xml:space="preserve">להתיר תיקון כתבי טענות או להורות על כך;</w:t>
      </w:r>
    </w:p>
    <w:p>
      <w:pPr>
        <w:bidi/>
        <w:spacing w:before="45" w:after="50" w:line="250" w:lineRule="auto"/>
        <w:ind/>
        <w:jc w:val="both"/>
        <w:tabs>
          <w:tab w:pos="720"/>
          <w:tab w:pos="1440"/>
          <w:tab w:pos="2160"/>
          <w:tab w:pos="2880"/>
          <w:tab w:pos="3600"/>
        </w:tabs>
        <w:ind w:start="720" w:hanging="720"/>
      </w:pPr>
      <w:defaultTabStop w:val="720"/>
      <w:bookmarkStart w:name="h77" w:id="77"/>
      <w:bookmarkEnd w:id="77"/>
      <w:r>
        <w:rPr>
          <w:lang w:bidi="he-IL"/>
          <w:rFonts w:hint="cs" w:cs="FrankRuehl"/>
          <w:szCs w:val="34"/>
          <w:rtl/>
        </w:rPr>
        <w:t xml:space="preserve">(3)</w:t>
      </w:r>
      <w:r>
        <w:rPr>
          <w:lang w:bidi="he-IL"/>
          <w:rFonts w:hint="cs" w:cs="FrankRuehl"/>
          <w:szCs w:val="26"/>
          <w:rtl/>
        </w:rPr>
        <w:tab/>
        <w:t xml:space="preserve">לערוך רשימת הפלוגתות;</w:t>
      </w:r>
    </w:p>
    <w:p>
      <w:pPr>
        <w:bidi/>
        <w:spacing w:before="45" w:after="50" w:line="250" w:lineRule="auto"/>
        <w:ind/>
        <w:jc w:val="both"/>
        <w:tabs>
          <w:tab w:pos="720"/>
          <w:tab w:pos="1440"/>
          <w:tab w:pos="2160"/>
          <w:tab w:pos="2880"/>
          <w:tab w:pos="3600"/>
        </w:tabs>
        <w:ind w:start="720" w:hanging="720"/>
      </w:pPr>
      <w:defaultTabStop w:val="720"/>
      <w:bookmarkStart w:name="h78" w:id="78"/>
      <w:bookmarkEnd w:id="78"/>
      <w:r>
        <w:rPr>
          <w:lang w:bidi="he-IL"/>
          <w:rFonts w:hint="cs" w:cs="FrankRuehl"/>
          <w:szCs w:val="34"/>
          <w:rtl/>
        </w:rPr>
        <w:t xml:space="preserve">(4)</w:t>
      </w:r>
      <w:r>
        <w:rPr>
          <w:lang w:bidi="he-IL"/>
          <w:rFonts w:hint="cs" w:cs="FrankRuehl"/>
          <w:szCs w:val="26"/>
          <w:rtl/>
        </w:rPr>
        <w:tab/>
        <w:t xml:space="preserve">לקבוע את שלבי הדיון בתובענה ואת הסדר שבו יתבררו שאלות שבעובדה ושבמשפט;</w:t>
      </w:r>
    </w:p>
    <w:p>
      <w:pPr>
        <w:bidi/>
        <w:spacing w:before="45" w:after="50" w:line="250" w:lineRule="auto"/>
        <w:ind/>
        <w:jc w:val="both"/>
        <w:tabs>
          <w:tab w:pos="720"/>
          <w:tab w:pos="1440"/>
          <w:tab w:pos="2160"/>
          <w:tab w:pos="2880"/>
          <w:tab w:pos="3600"/>
        </w:tabs>
        <w:ind w:start="720" w:hanging="720"/>
      </w:pPr>
      <w:defaultTabStop w:val="720"/>
      <w:bookmarkStart w:name="h79" w:id="79"/>
      <w:bookmarkEnd w:id="79"/>
      <w:r>
        <w:rPr>
          <w:lang w:bidi="he-IL"/>
          <w:rFonts w:hint="cs" w:cs="FrankRuehl"/>
          <w:szCs w:val="34"/>
          <w:rtl/>
        </w:rPr>
        <w:t xml:space="preserve">(5)</w:t>
      </w:r>
      <w:r>
        <w:rPr>
          <w:lang w:bidi="he-IL"/>
          <w:rFonts w:hint="cs" w:cs="FrankRuehl"/>
          <w:szCs w:val="26"/>
          <w:rtl/>
        </w:rPr>
        <w:tab/>
        <w:t xml:space="preserve">ליתן צווים לעיקול נכסים או לעיכוב יציאה מן הארץ;</w:t>
      </w:r>
    </w:p>
    <w:p>
      <w:pPr>
        <w:bidi/>
        <w:spacing w:before="45" w:after="50" w:line="250" w:lineRule="auto"/>
        <w:ind/>
        <w:jc w:val="both"/>
        <w:tabs>
          <w:tab w:pos="720"/>
          <w:tab w:pos="1440"/>
          <w:tab w:pos="2160"/>
          <w:tab w:pos="2880"/>
          <w:tab w:pos="3600"/>
        </w:tabs>
        <w:ind w:start="720" w:hanging="720"/>
      </w:pPr>
      <w:defaultTabStop w:val="720"/>
      <w:bookmarkStart w:name="h80" w:id="80"/>
      <w:bookmarkEnd w:id="80"/>
      <w:r>
        <w:rPr>
          <w:lang w:bidi="he-IL"/>
          <w:rFonts w:hint="cs" w:cs="FrankRuehl"/>
          <w:szCs w:val="34"/>
          <w:rtl/>
        </w:rPr>
        <w:t xml:space="preserve">(6)</w:t>
      </w:r>
      <w:r>
        <w:rPr>
          <w:lang w:bidi="he-IL"/>
          <w:rFonts w:hint="cs" w:cs="FrankRuehl"/>
          <w:szCs w:val="26"/>
          <w:rtl/>
        </w:rPr>
        <w:tab/>
        <w:t xml:space="preserve">ליתן פסק דין במעמד צד אחד בתובענה שנתבע אינו מתגונן בה או ליתן החלטה במעמד צד אחד בבקשה שמשיב אינו משיב לה, כנגד אותו נתבע או משיב, למעט בהליך של סכסוך קיבוצי, וכן לבטל פסק דין או החלטה שניתנו כאמור;</w:t>
      </w:r>
    </w:p>
    <w:p>
      <w:pPr>
        <w:bidi/>
        <w:spacing w:before="45" w:after="50" w:line="250" w:lineRule="auto"/>
        <w:ind/>
        <w:jc w:val="both"/>
        <w:tabs>
          <w:tab w:pos="720"/>
          <w:tab w:pos="1440"/>
          <w:tab w:pos="2160"/>
          <w:tab w:pos="2880"/>
          <w:tab w:pos="3600"/>
        </w:tabs>
        <w:ind w:start="720" w:hanging="720"/>
      </w:pPr>
      <w:defaultTabStop w:val="720"/>
      <w:bookmarkStart w:name="h81" w:id="81"/>
      <w:bookmarkEnd w:id="81"/>
      <w:r>
        <w:rPr>
          <w:lang w:bidi="he-IL"/>
          <w:rFonts w:hint="cs" w:cs="FrankRuehl"/>
          <w:szCs w:val="34"/>
          <w:rtl/>
        </w:rPr>
        <w:t xml:space="preserve">(7)</w:t>
      </w:r>
      <w:r>
        <w:rPr>
          <w:lang w:bidi="he-IL"/>
          <w:rFonts w:hint="cs" w:cs="FrankRuehl"/>
          <w:szCs w:val="26"/>
          <w:rtl/>
        </w:rPr>
        <w:tab/>
        <w:t xml:space="preserve">ליתן פסק דין במעמד צד אחד למחיקת תובענה או בקשה כשהתובע או המבקש אינו מתייצב לדיון, למעט בהליך של סכסוך קיבוצי;</w:t>
      </w:r>
    </w:p>
    <w:p>
      <w:pPr>
        <w:bidi/>
        <w:spacing w:before="45" w:after="50" w:line="250" w:lineRule="auto"/>
        <w:ind/>
        <w:jc w:val="both"/>
        <w:tabs>
          <w:tab w:pos="720"/>
          <w:tab w:pos="1440"/>
          <w:tab w:pos="2160"/>
          <w:tab w:pos="2880"/>
          <w:tab w:pos="3600"/>
        </w:tabs>
        <w:ind w:start="720" w:hanging="720"/>
      </w:pPr>
      <w:defaultTabStop w:val="720"/>
      <w:bookmarkStart w:name="h82" w:id="82"/>
      <w:bookmarkEnd w:id="82"/>
      <w:r>
        <w:rPr>
          <w:lang w:bidi="he-IL"/>
          <w:rFonts w:hint="cs" w:cs="FrankRuehl"/>
          <w:szCs w:val="34"/>
          <w:rtl/>
        </w:rPr>
        <w:t xml:space="preserve">(8)</w:t>
      </w:r>
      <w:r>
        <w:rPr>
          <w:lang w:bidi="he-IL"/>
          <w:rFonts w:hint="cs" w:cs="FrankRuehl"/>
          <w:szCs w:val="26"/>
          <w:rtl/>
        </w:rPr>
        <w:tab/>
        <w:t xml:space="preserve">למחוק תובענה או בקשה, על פי בקשת התובע או המבקש;</w:t>
      </w:r>
    </w:p>
    <w:p>
      <w:pPr>
        <w:bidi/>
        <w:spacing w:before="45" w:after="50" w:line="250" w:lineRule="auto"/>
        <w:ind/>
        <w:jc w:val="both"/>
        <w:tabs>
          <w:tab w:pos="720"/>
          <w:tab w:pos="1440"/>
          <w:tab w:pos="2160"/>
          <w:tab w:pos="2880"/>
          <w:tab w:pos="3600"/>
        </w:tabs>
        <w:ind w:start="720" w:hanging="720"/>
      </w:pPr>
      <w:defaultTabStop w:val="720"/>
      <w:bookmarkStart w:name="h83" w:id="83"/>
      <w:bookmarkEnd w:id="83"/>
      <w:r>
        <w:rPr>
          <w:lang w:bidi="he-IL"/>
          <w:rFonts w:hint="cs" w:cs="FrankRuehl"/>
          <w:szCs w:val="34"/>
          <w:rtl/>
        </w:rPr>
        <w:t xml:space="preserve">(9)</w:t>
      </w:r>
      <w:r>
        <w:rPr>
          <w:lang w:bidi="he-IL"/>
          <w:rFonts w:hint="cs" w:cs="FrankRuehl"/>
          <w:szCs w:val="26"/>
          <w:rtl/>
        </w:rPr>
        <w:tab/>
        <w:t xml:space="preserve">ליתן פסק דין בנוסח מוסכם אם הסכימו בעלי הדין למתן פסק דין כאמור, אף אם הסכימו בעלי הדין לגופו של עניין בלבד ולא על סכום הוצאות המשפט, וכן ליתן, לבקשת בעלי הדין, תוקף של פסק דין להסדר פשרה שעשו ביניהם;</w:t>
      </w:r>
    </w:p>
    <w:p>
      <w:pPr>
        <w:bidi/>
        <w:spacing w:before="45" w:after="50" w:line="250" w:lineRule="auto"/>
        <w:ind/>
        <w:jc w:val="both"/>
        <w:tabs>
          <w:tab w:pos="720"/>
          <w:tab w:pos="1440"/>
          <w:tab w:pos="2160"/>
          <w:tab w:pos="2880"/>
          <w:tab w:pos="3600"/>
        </w:tabs>
        <w:ind w:start="720" w:hanging="720"/>
      </w:pPr>
      <w:defaultTabStop w:val="720"/>
      <w:bookmarkStart w:name="h84" w:id="84"/>
      <w:bookmarkEnd w:id="84"/>
      <w:r>
        <w:rPr>
          <w:lang w:bidi="he-IL"/>
          <w:rFonts w:hint="cs" w:cs="FrankRuehl"/>
          <w:szCs w:val="34"/>
          <w:rtl/>
        </w:rPr>
        <w:t xml:space="preserve">(10)</w:t>
      </w:r>
      <w:r>
        <w:rPr>
          <w:lang w:bidi="he-IL"/>
          <w:rFonts w:hint="cs" w:cs="FrankRuehl"/>
          <w:szCs w:val="26"/>
          <w:rtl/>
        </w:rPr>
        <w:tab/>
        <w:t xml:space="preserve">להאריך, מטעמים מיוחדים שיירשמו, מועד או זמן שנקבע בחיקוק או להאריך מועד שקבע בית הדין או רשם, לעשיית דבר שבסדר דין או שבנוהג;</w:t>
      </w:r>
    </w:p>
    <w:p>
      <w:pPr>
        <w:bidi/>
        <w:spacing w:before="45" w:after="50" w:line="250" w:lineRule="auto"/>
        <w:ind/>
        <w:jc w:val="both"/>
        <w:tabs>
          <w:tab w:pos="720"/>
          <w:tab w:pos="1440"/>
          <w:tab w:pos="2160"/>
          <w:tab w:pos="2880"/>
          <w:tab w:pos="3600"/>
        </w:tabs>
        <w:ind w:start="720" w:hanging="720"/>
      </w:pPr>
      <w:defaultTabStop w:val="720"/>
      <w:bookmarkStart w:name="h85" w:id="85"/>
      <w:bookmarkEnd w:id="85"/>
      <w:r>
        <w:rPr>
          <w:lang w:bidi="he-IL"/>
          <w:rFonts w:hint="cs" w:cs="FrankRuehl"/>
          <w:szCs w:val="34"/>
          <w:rtl/>
        </w:rPr>
        <w:t xml:space="preserve">(11)</w:t>
      </w:r>
      <w:r>
        <w:rPr>
          <w:lang w:bidi="he-IL"/>
          <w:rFonts w:hint="cs" w:cs="FrankRuehl"/>
          <w:szCs w:val="26"/>
          <w:rtl/>
        </w:rPr>
        <w:tab/>
        <w:t xml:space="preserve">להעביר הליך לבית דין אחר, אם מצא שאין הוא יכול לדון בו מחמת שאינו בסמכותו המקומית;</w:t>
      </w:r>
    </w:p>
    <w:p>
      <w:pPr>
        <w:bidi/>
        <w:spacing w:before="45" w:after="50" w:line="250" w:lineRule="auto"/>
        <w:ind/>
        <w:jc w:val="both"/>
        <w:tabs>
          <w:tab w:pos="720"/>
          <w:tab w:pos="1440"/>
          <w:tab w:pos="2160"/>
          <w:tab w:pos="2880"/>
          <w:tab w:pos="3600"/>
        </w:tabs>
        <w:ind w:start="720" w:hanging="720"/>
      </w:pPr>
      <w:defaultTabStop w:val="720"/>
      <w:bookmarkStart w:name="h86" w:id="86"/>
      <w:bookmarkEnd w:id="86"/>
      <w:r>
        <w:rPr>
          <w:lang w:bidi="he-IL"/>
          <w:rFonts w:hint="cs" w:cs="FrankRuehl"/>
          <w:szCs w:val="34"/>
          <w:rtl/>
        </w:rPr>
        <w:t xml:space="preserve">(12)</w:t>
      </w:r>
      <w:r>
        <w:rPr>
          <w:lang w:bidi="he-IL"/>
          <w:rFonts w:hint="cs" w:cs="FrankRuehl"/>
          <w:szCs w:val="26"/>
          <w:rtl/>
        </w:rPr>
        <w:tab/>
        <w:t xml:space="preserve">לדון ולהחליט בבקשה לעיכוב ביצוע של פסק דין, למעט בהליך של סכסוך קיבוצי;</w:t>
      </w:r>
    </w:p>
    <w:p>
      <w:pPr>
        <w:bidi/>
        <w:spacing w:before="45" w:after="50" w:line="250" w:lineRule="auto"/>
        <w:ind/>
        <w:jc w:val="both"/>
        <w:tabs>
          <w:tab w:pos="720"/>
          <w:tab w:pos="1440"/>
          <w:tab w:pos="2160"/>
          <w:tab w:pos="2880"/>
          <w:tab w:pos="3600"/>
        </w:tabs>
        <w:ind w:start="720" w:hanging="720"/>
      </w:pPr>
      <w:defaultTabStop w:val="720"/>
      <w:bookmarkStart w:name="h87" w:id="87"/>
      <w:bookmarkEnd w:id="87"/>
      <w:r>
        <w:rPr>
          <w:lang w:bidi="he-IL"/>
          <w:rFonts w:hint="cs" w:cs="FrankRuehl"/>
          <w:szCs w:val="34"/>
          <w:rtl/>
        </w:rPr>
        <w:t xml:space="preserve">(13)</w:t>
      </w:r>
      <w:r>
        <w:rPr>
          <w:lang w:bidi="he-IL"/>
          <w:rFonts w:hint="cs" w:cs="FrankRuehl"/>
          <w:szCs w:val="26"/>
          <w:rtl/>
        </w:rPr>
        <w:tab/>
        <w:t xml:space="preserve">להורות כל הוראה לסדר הדין שיש בה כדי לפשט את הדיון או להקל עליו;</w:t>
      </w:r>
    </w:p>
    <w:p>
      <w:pPr>
        <w:bidi/>
        <w:spacing w:before="45" w:after="50" w:line="250" w:lineRule="auto"/>
        <w:ind/>
        <w:jc w:val="both"/>
        <w:tabs>
          <w:tab w:pos="720"/>
          <w:tab w:pos="1440"/>
          <w:tab w:pos="2160"/>
          <w:tab w:pos="2880"/>
          <w:tab w:pos="3600"/>
        </w:tabs>
        <w:ind w:start="720" w:hanging="720"/>
      </w:pPr>
      <w:defaultTabStop w:val="720"/>
      <w:bookmarkStart w:name="h88" w:id="88"/>
      <w:bookmarkEnd w:id="88"/>
      <w:r>
        <w:rPr>
          <w:lang w:bidi="he-IL"/>
          <w:rFonts w:hint="cs" w:cs="FrankRuehl"/>
          <w:szCs w:val="34"/>
          <w:rtl/>
        </w:rPr>
        <w:t xml:space="preserve">(14)</w:t>
      </w:r>
      <w:r>
        <w:rPr>
          <w:lang w:bidi="he-IL"/>
          <w:rFonts w:hint="cs" w:cs="FrankRuehl"/>
          <w:szCs w:val="26"/>
          <w:rtl/>
        </w:rPr>
        <w:tab/>
        <w:t xml:space="preserve">לדון ולהחליט בבקשות שהוגשו עד לתחילת שלב ההוכחות בהליך, בעניינים שאינם מנויים בתוספת זו, למעט בהליך של סכסוך קיבוצי ובבקשות לדחייה על הסף;</w:t>
      </w:r>
    </w:p>
    <w:p>
      <w:pPr>
        <w:bidi/>
        <w:spacing w:before="45" w:after="50" w:line="250" w:lineRule="auto"/>
        <w:ind/>
        <w:jc w:val="both"/>
        <w:tabs>
          <w:tab w:pos="720"/>
          <w:tab w:pos="1440"/>
          <w:tab w:pos="2160"/>
          <w:tab w:pos="2880"/>
          <w:tab w:pos="3600"/>
        </w:tabs>
        <w:ind w:start="720" w:hanging="720"/>
      </w:pPr>
      <w:defaultTabStop w:val="720"/>
      <w:bookmarkStart w:name="h89" w:id="89"/>
      <w:bookmarkEnd w:id="89"/>
      <w:r>
        <w:rPr>
          <w:lang w:bidi="he-IL"/>
          <w:rFonts w:hint="cs" w:cs="FrankRuehl"/>
          <w:szCs w:val="34"/>
          <w:rtl/>
        </w:rPr>
        <w:t xml:space="preserve">(15)</w:t>
      </w:r>
      <w:r>
        <w:rPr>
          <w:lang w:bidi="he-IL"/>
          <w:rFonts w:hint="cs" w:cs="FrankRuehl"/>
          <w:szCs w:val="26"/>
          <w:rtl/>
        </w:rPr>
        <w:tab/>
        <w:t xml:space="preserve">נוסף על האמור בפרט (5), לדון ולהחליט בבקשות למתן סעד זמני, עד לתחילת שלב ההוכחות בדיון בבקשה למתן סעד זמני, למעט בהליך של סכסוך קיבוצי;</w:t>
      </w:r>
    </w:p>
    <w:p>
      <w:pPr>
        <w:bidi/>
        <w:spacing w:before="45" w:after="50" w:line="250" w:lineRule="auto"/>
        <w:ind/>
        <w:jc w:val="both"/>
        <w:tabs>
          <w:tab w:pos="720"/>
          <w:tab w:pos="1440"/>
          <w:tab w:pos="2160"/>
          <w:tab w:pos="2880"/>
          <w:tab w:pos="3600"/>
        </w:tabs>
        <w:ind w:start="720" w:hanging="720"/>
      </w:pPr>
      <w:defaultTabStop w:val="720"/>
      <w:bookmarkStart w:name="h90" w:id="90"/>
      <w:bookmarkEnd w:id="90"/>
      <w:r>
        <w:rPr>
          <w:lang w:bidi="he-IL"/>
          <w:rFonts w:hint="cs" w:cs="FrankRuehl"/>
          <w:szCs w:val="34"/>
          <w:rtl/>
        </w:rPr>
        <w:t xml:space="preserve">(16)</w:t>
      </w:r>
      <w:r>
        <w:rPr>
          <w:lang w:bidi="he-IL"/>
          <w:rFonts w:hint="cs" w:cs="FrankRuehl"/>
          <w:szCs w:val="26"/>
          <w:rtl/>
        </w:rPr>
        <w:tab/>
        <w:t xml:space="preserve">להפעיל סמכות או למלא תפקיד הנתונים לרשם בית דין לפי סעיף 27(א), ושאינם מנויים בפרטים (1) עד (15).</w:t>
      </w:r>
    </w:p>
    <w:p>
      <w:pPr>
        <w:bidi/>
        <w:spacing w:before="70" w:after="5" w:line="250" w:lineRule="auto"/>
        <w:jc w:val="center"/>
      </w:pPr>
      <w:defaultTabStop w:val="720"/>
      <w:bookmarkStart w:name="h91" w:id="91"/>
      <w:bookmarkEnd w:id="91"/>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(סעיף 27(ב)(1) ו-(ב3))</w:t>
      </w:r>
    </w:p>
    <w:p>
      <w:pPr>
        <w:bidi/>
        <w:spacing w:before="45" w:after="50" w:line="250" w:lineRule="auto"/>
        <w:ind/>
        <w:jc w:val="both"/>
        <w:tabs>
          <w:tab w:pos="720"/>
          <w:tab w:pos="1440"/>
          <w:tab w:pos="2160"/>
          <w:tab w:pos="2880"/>
          <w:tab w:pos="3600"/>
        </w:tabs>
        <w:ind w:start="720" w:hanging="720"/>
      </w:pPr>
      <w:defaultTabStop w:val="720"/>
      <w:bookmarkStart w:name="h92" w:id="92"/>
      <w:bookmarkEnd w:id="92"/>
      <w:r>
        <w:rPr>
          <w:lang w:bidi="he-IL"/>
          <w:rFonts w:hint="cs" w:cs="FrankRuehl"/>
          <w:szCs w:val="34"/>
          <w:rtl/>
        </w:rPr>
        <w:t xml:space="preserve">(1)</w:t>
      </w:r>
      <w:r>
        <w:rPr>
          <w:lang w:bidi="he-IL"/>
          <w:rFonts w:hint="cs" w:cs="FrankRuehl"/>
          <w:szCs w:val="26"/>
          <w:rtl/>
        </w:rPr>
        <w:tab/>
        <w:t xml:space="preserve">חוק הגנת השכר, התשי"ח-1958;</w:t>
      </w:r>
    </w:p>
    <w:p>
      <w:pPr>
        <w:bidi/>
        <w:spacing w:before="45" w:after="50" w:line="250" w:lineRule="auto"/>
        <w:ind/>
        <w:jc w:val="both"/>
        <w:tabs>
          <w:tab w:pos="720"/>
          <w:tab w:pos="1440"/>
          <w:tab w:pos="2160"/>
          <w:tab w:pos="2880"/>
          <w:tab w:pos="3600"/>
        </w:tabs>
        <w:ind w:start="720" w:hanging="720"/>
      </w:pPr>
      <w:defaultTabStop w:val="720"/>
      <w:bookmarkStart w:name="h93" w:id="93"/>
      <w:bookmarkEnd w:id="93"/>
      <w:r>
        <w:rPr>
          <w:lang w:bidi="he-IL"/>
          <w:rFonts w:hint="cs" w:cs="FrankRuehl"/>
          <w:szCs w:val="34"/>
          <w:rtl/>
        </w:rPr>
        <w:t xml:space="preserve">(2)</w:t>
      </w:r>
      <w:r>
        <w:rPr>
          <w:lang w:bidi="he-IL"/>
          <w:rFonts w:hint="cs" w:cs="FrankRuehl"/>
          <w:szCs w:val="26"/>
          <w:rtl/>
        </w:rPr>
        <w:tab/>
        <w:t xml:space="preserve">חוק שעות עבודה ומנוחה, התשי"א-1951;</w:t>
      </w:r>
    </w:p>
    <w:p>
      <w:pPr>
        <w:bidi/>
        <w:spacing w:before="45" w:after="50" w:line="250" w:lineRule="auto"/>
        <w:ind/>
        <w:jc w:val="both"/>
        <w:tabs>
          <w:tab w:pos="720"/>
          <w:tab w:pos="1440"/>
          <w:tab w:pos="2160"/>
          <w:tab w:pos="2880"/>
          <w:tab w:pos="3600"/>
        </w:tabs>
        <w:ind w:start="720" w:hanging="720"/>
      </w:pPr>
      <w:defaultTabStop w:val="720"/>
      <w:bookmarkStart w:name="h94" w:id="94"/>
      <w:bookmarkEnd w:id="94"/>
      <w:r>
        <w:rPr>
          <w:lang w:bidi="he-IL"/>
          <w:rFonts w:hint="cs" w:cs="FrankRuehl"/>
          <w:szCs w:val="34"/>
          <w:rtl/>
        </w:rPr>
        <w:t xml:space="preserve">(3)</w:t>
      </w:r>
      <w:r>
        <w:rPr>
          <w:lang w:bidi="he-IL"/>
          <w:rFonts w:hint="cs" w:cs="FrankRuehl"/>
          <w:szCs w:val="26"/>
          <w:rtl/>
        </w:rPr>
        <w:tab/>
        <w:t xml:space="preserve">חוק חופשה שנתית, התשי"א-1951;</w:t>
      </w:r>
    </w:p>
    <w:p>
      <w:pPr>
        <w:bidi/>
        <w:spacing w:before="45" w:after="50" w:line="250" w:lineRule="auto"/>
        <w:ind/>
        <w:jc w:val="both"/>
        <w:tabs>
          <w:tab w:pos="720"/>
          <w:tab w:pos="1440"/>
          <w:tab w:pos="2160"/>
          <w:tab w:pos="2880"/>
          <w:tab w:pos="3600"/>
        </w:tabs>
        <w:ind w:start="720" w:hanging="720"/>
      </w:pPr>
      <w:defaultTabStop w:val="720"/>
      <w:bookmarkStart w:name="h95" w:id="95"/>
      <w:bookmarkEnd w:id="95"/>
      <w:r>
        <w:rPr>
          <w:lang w:bidi="he-IL"/>
          <w:rFonts w:hint="cs" w:cs="FrankRuehl"/>
          <w:szCs w:val="34"/>
          <w:rtl/>
        </w:rPr>
        <w:t xml:space="preserve">(4)</w:t>
      </w:r>
      <w:r>
        <w:rPr>
          <w:lang w:bidi="he-IL"/>
          <w:rFonts w:hint="cs" w:cs="FrankRuehl"/>
          <w:szCs w:val="26"/>
          <w:rtl/>
        </w:rPr>
        <w:tab/>
        <w:t xml:space="preserve">חוק פיצויי פיטורים, התשכ"ג-1963;</w:t>
      </w:r>
    </w:p>
    <w:p>
      <w:pPr>
        <w:bidi/>
        <w:spacing w:before="45" w:after="50" w:line="250" w:lineRule="auto"/>
        <w:ind/>
        <w:jc w:val="both"/>
        <w:tabs>
          <w:tab w:pos="720"/>
          <w:tab w:pos="1440"/>
          <w:tab w:pos="2160"/>
          <w:tab w:pos="2880"/>
          <w:tab w:pos="3600"/>
        </w:tabs>
        <w:ind w:start="720" w:hanging="720"/>
      </w:pPr>
      <w:defaultTabStop w:val="720"/>
      <w:bookmarkStart w:name="h96" w:id="96"/>
      <w:bookmarkEnd w:id="96"/>
      <w:r>
        <w:rPr>
          <w:lang w:bidi="he-IL"/>
          <w:rFonts w:hint="cs" w:cs="FrankRuehl"/>
          <w:szCs w:val="34"/>
          <w:rtl/>
        </w:rPr>
        <w:t xml:space="preserve">(5)</w:t>
      </w:r>
      <w:r>
        <w:rPr>
          <w:lang w:bidi="he-IL"/>
          <w:rFonts w:hint="cs" w:cs="FrankRuehl"/>
          <w:szCs w:val="26"/>
          <w:rtl/>
        </w:rPr>
        <w:tab/>
        <w:t xml:space="preserve">חוק שכר מינימום, התשמ"ז-1987;</w:t>
      </w:r>
    </w:p>
    <w:p>
      <w:pPr>
        <w:bidi/>
        <w:spacing w:before="45" w:after="50" w:line="250" w:lineRule="auto"/>
        <w:ind/>
        <w:jc w:val="both"/>
        <w:tabs>
          <w:tab w:pos="720"/>
          <w:tab w:pos="1440"/>
          <w:tab w:pos="2160"/>
          <w:tab w:pos="2880"/>
          <w:tab w:pos="3600"/>
        </w:tabs>
        <w:ind w:start="720" w:hanging="720"/>
      </w:pPr>
      <w:defaultTabStop w:val="720"/>
      <w:bookmarkStart w:name="h97" w:id="97"/>
      <w:bookmarkEnd w:id="97"/>
      <w:r>
        <w:rPr>
          <w:lang w:bidi="he-IL"/>
          <w:rFonts w:hint="cs" w:cs="FrankRuehl"/>
          <w:szCs w:val="34"/>
          <w:rtl/>
        </w:rPr>
        <w:t xml:space="preserve">(6)</w:t>
      </w:r>
      <w:r>
        <w:rPr>
          <w:lang w:bidi="he-IL"/>
          <w:rFonts w:hint="cs" w:cs="FrankRuehl"/>
          <w:szCs w:val="26"/>
          <w:rtl/>
        </w:rPr>
        <w:tab/>
        <w:t xml:space="preserve">חוק דמי מחלה, התשל"ו-1976;</w:t>
      </w:r>
    </w:p>
    <w:p>
      <w:pPr>
        <w:bidi/>
        <w:spacing w:before="45" w:after="50" w:line="250" w:lineRule="auto"/>
        <w:ind/>
        <w:jc w:val="both"/>
        <w:tabs>
          <w:tab w:pos="720"/>
          <w:tab w:pos="1440"/>
          <w:tab w:pos="2160"/>
          <w:tab w:pos="2880"/>
          <w:tab w:pos="3600"/>
        </w:tabs>
        <w:ind w:start="720" w:hanging="720"/>
      </w:pPr>
      <w:defaultTabStop w:val="720"/>
      <w:bookmarkStart w:name="h98" w:id="98"/>
      <w:bookmarkEnd w:id="98"/>
      <w:r>
        <w:rPr>
          <w:lang w:bidi="he-IL"/>
          <w:rFonts w:hint="cs" w:cs="FrankRuehl"/>
          <w:szCs w:val="34"/>
          <w:rtl/>
        </w:rPr>
        <w:t xml:space="preserve">(7)</w:t>
      </w:r>
      <w:r>
        <w:rPr>
          <w:lang w:bidi="he-IL"/>
          <w:rFonts w:hint="cs" w:cs="FrankRuehl"/>
          <w:szCs w:val="26"/>
          <w:rtl/>
        </w:rPr>
        <w:tab/>
        <w:t xml:space="preserve">חוק דמי מחלה (היעדרות בשל מחלת בן זוג), התשנ"ח-1998;</w:t>
      </w:r>
    </w:p>
    <w:p>
      <w:pPr>
        <w:bidi/>
        <w:spacing w:before="45" w:after="50" w:line="250" w:lineRule="auto"/>
        <w:ind/>
        <w:jc w:val="both"/>
        <w:tabs>
          <w:tab w:pos="720"/>
          <w:tab w:pos="1440"/>
          <w:tab w:pos="2160"/>
          <w:tab w:pos="2880"/>
          <w:tab w:pos="3600"/>
        </w:tabs>
        <w:ind w:start="720" w:hanging="720"/>
      </w:pPr>
      <w:defaultTabStop w:val="720"/>
      <w:bookmarkStart w:name="h99" w:id="99"/>
      <w:bookmarkEnd w:id="99"/>
      <w:r>
        <w:rPr>
          <w:lang w:bidi="he-IL"/>
          <w:rFonts w:hint="cs" w:cs="FrankRuehl"/>
          <w:szCs w:val="34"/>
          <w:rtl/>
        </w:rPr>
        <w:t xml:space="preserve">(8)</w:t>
      </w:r>
      <w:r>
        <w:rPr>
          <w:lang w:bidi="he-IL"/>
          <w:rFonts w:hint="cs" w:cs="FrankRuehl"/>
          <w:szCs w:val="26"/>
          <w:rtl/>
        </w:rPr>
        <w:tab/>
        <w:t xml:space="preserve">חוק דמי מחלה (היעדרות בשל מחלת הורה), התשנ"ד-1993;</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r>
        <w:rPr>
          <w:lang w:bidi="he-IL"/>
          <w:rFonts w:hint="cs" w:cs="FrankRuehl"/>
          <w:szCs w:val="34"/>
          <w:rtl/>
        </w:rPr>
        <w:t xml:space="preserve">(9)</w:t>
      </w:r>
      <w:r>
        <w:rPr>
          <w:lang w:bidi="he-IL"/>
          <w:rFonts w:hint="cs" w:cs="FrankRuehl"/>
          <w:szCs w:val="26"/>
          <w:rtl/>
        </w:rPr>
        <w:tab/>
        <w:t xml:space="preserve">חוק דמי מחלה (היעדרות בשל מחלת ילד), התשנ"ג-1993;</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r>
        <w:rPr>
          <w:lang w:bidi="he-IL"/>
          <w:rFonts w:hint="cs" w:cs="FrankRuehl"/>
          <w:szCs w:val="34"/>
          <w:rtl/>
        </w:rPr>
        <w:t xml:space="preserve">(10)</w:t>
      </w:r>
      <w:r>
        <w:rPr>
          <w:lang w:bidi="he-IL"/>
          <w:rFonts w:hint="cs" w:cs="FrankRuehl"/>
          <w:szCs w:val="26"/>
          <w:rtl/>
        </w:rPr>
        <w:tab/>
        <w:t xml:space="preserve">חוק דמי מחלה (היעדרות עקב היריון ולידה של בת זוג), התש"ס-2000;</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r>
        <w:rPr>
          <w:lang w:bidi="he-IL"/>
          <w:rFonts w:hint="cs" w:cs="FrankRuehl"/>
          <w:szCs w:val="34"/>
          <w:rtl/>
        </w:rPr>
        <w:t xml:space="preserve">(11)</w:t>
      </w:r>
      <w:r>
        <w:rPr>
          <w:lang w:bidi="he-IL"/>
          <w:rFonts w:hint="cs" w:cs="FrankRuehl"/>
          <w:szCs w:val="26"/>
          <w:rtl/>
        </w:rPr>
        <w:tab/>
        <w:t xml:space="preserve">חוק הודעה מוקדמת לפיטורים ולהתפטרות, התשס"א-2001;</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r>
        <w:rPr>
          <w:lang w:bidi="he-IL"/>
          <w:rFonts w:hint="cs" w:cs="FrankRuehl"/>
          <w:szCs w:val="34"/>
          <w:rtl/>
        </w:rPr>
        <w:t xml:space="preserve">(12)</w:t>
      </w:r>
      <w:r>
        <w:rPr>
          <w:lang w:bidi="he-IL"/>
          <w:rFonts w:hint="cs" w:cs="FrankRuehl"/>
          <w:szCs w:val="26"/>
          <w:rtl/>
        </w:rPr>
        <w:tab/>
        <w:t xml:space="preserve">הסכם קיבוצי או צו הרחבה של הסכם קיבוצי כללי או כללי-ענפי בדבר תשלום דמי הבראה;</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r>
        <w:rPr>
          <w:lang w:bidi="he-IL"/>
          <w:rFonts w:hint="cs" w:cs="FrankRuehl"/>
          <w:szCs w:val="34"/>
          <w:rtl/>
        </w:rPr>
        <w:t xml:space="preserve">(13)</w:t>
      </w:r>
      <w:r>
        <w:rPr>
          <w:lang w:bidi="he-IL"/>
          <w:rFonts w:hint="cs" w:cs="FrankRuehl"/>
          <w:szCs w:val="26"/>
          <w:rtl/>
        </w:rPr>
        <w:tab/>
        <w:t xml:space="preserve">הסכם קיבוצי או צו הרחבה של הסכם קיבוצי כללי או כללי-ענפי בדבר השתתפות מעסיק בהוצאות נסיעה לעבודה וממנה;</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r>
        <w:rPr>
          <w:lang w:bidi="he-IL"/>
          <w:rFonts w:hint="cs" w:cs="FrankRuehl"/>
          <w:szCs w:val="34"/>
          <w:rtl/>
        </w:rPr>
        <w:t xml:space="preserve">(14)</w:t>
      </w:r>
      <w:r>
        <w:rPr>
          <w:lang w:bidi="he-IL"/>
          <w:rFonts w:hint="cs" w:cs="FrankRuehl"/>
          <w:szCs w:val="26"/>
          <w:rtl/>
        </w:rPr>
        <w:tab/>
        <w:t xml:space="preserve">הסכם קיבוצי או צו הרחבה של הסכם קיבוצי כללי או כללי-ענפי בדבר תשלום תוספת יוקר;</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r>
        <w:rPr>
          <w:lang w:bidi="he-IL"/>
          <w:rFonts w:hint="cs" w:cs="FrankRuehl"/>
          <w:szCs w:val="34"/>
          <w:rtl/>
        </w:rPr>
        <w:t xml:space="preserve">(15)</w:t>
      </w:r>
      <w:r>
        <w:rPr>
          <w:lang w:bidi="he-IL"/>
          <w:rFonts w:hint="cs" w:cs="FrankRuehl"/>
          <w:szCs w:val="26"/>
          <w:rtl/>
        </w:rPr>
        <w:tab/>
        <w:t xml:space="preserve">הסכם קיבוצי או צו הרחבה של הסכם קיבוצי כללי או כללי-ענפי בדבר דמי חגים;</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r>
        <w:rPr>
          <w:lang w:bidi="he-IL"/>
          <w:rFonts w:hint="cs" w:cs="FrankRuehl"/>
          <w:szCs w:val="34"/>
          <w:rtl/>
        </w:rPr>
        <w:t xml:space="preserve">(16)</w:t>
      </w:r>
      <w:r>
        <w:rPr>
          <w:lang w:bidi="he-IL"/>
          <w:rFonts w:hint="cs" w:cs="FrankRuehl"/>
          <w:szCs w:val="26"/>
          <w:rtl/>
        </w:rPr>
        <w:tab/>
        <w:t xml:space="preserve">הסכם קיבוצי או צו הרחבה של הסכם קיבוצי כללי או כללי-ענפי בדבר ימי אבל;</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r>
        <w:rPr>
          <w:lang w:bidi="he-IL"/>
          <w:rFonts w:hint="cs" w:cs="FrankRuehl"/>
          <w:szCs w:val="34"/>
          <w:rtl/>
        </w:rPr>
        <w:t xml:space="preserve">(17)</w:t>
      </w:r>
      <w:r>
        <w:rPr>
          <w:lang w:bidi="he-IL"/>
          <w:rFonts w:hint="cs" w:cs="FrankRuehl"/>
          <w:szCs w:val="26"/>
          <w:rtl/>
        </w:rPr>
        <w:tab/>
        <w:t xml:space="preserve">הסכם קיבוצי או צו הרחבה של הסכם קיבוצי כללי או כללי-ענפי בעניין פנסיה.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אלמוגי</w:t>
                </w:r>
              </w:p>
              <w:p>
                <w:pPr>
                  <w:bidi/>
                  <w:spacing w:before="45" w:after="3" w:line="250" w:lineRule="auto"/>
                  <w:jc w:val="center"/>
                </w:pPr>
                <w:defaultTabStop w:val="720"/>
                <w:r>
                  <w:rPr>
                    <w:lang w:bidi="he-IL"/>
                    <w:rFonts w:hint="cs" w:cs="FrankRuehl"/>
                    <w:szCs w:val="22"/>
                    <w:rtl/>
                  </w:rPr>
                  <w:t xml:space="preserve">שר העבודה</w:t>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בית הדין לעבודה, תשכ"ט-1969, נוסח עדכני נכון ליום 07.03.2023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fffa94b7e2c4d04" /><Relationship Type="http://schemas.openxmlformats.org/officeDocument/2006/relationships/header" Target="/word/header1.xml" Id="r97" /><Relationship Type="http://schemas.openxmlformats.org/officeDocument/2006/relationships/footer" Target="/word/footer1.xml" Id="r98" /></Relationships>
</file>