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e1e975320b44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בית המשפט לעניני משפחה,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בית המשפט לעניני משפחה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לעניני משפחה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בענין סמכות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יחידת סיוע בבית המשפט לעניני משפחה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 חיסיון ואי-קבילות של מידע שנמסר ליחידת הסיוע</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תיקים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 ביצוע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וראיות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21</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דברי המלך במועצה על ארץ-ישראל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גיל הנישואין – מס' 3</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שירותי הסעד – מס' 4</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לתיקון דיני המשפחה (מזונות) – מס' 3</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הכשרות המשפטית והאפוטרופסות – מס' 9</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קביעת גיל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הירושה – מס' 6</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מרשם האוכלוסין – מס' 6</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ההוצאה לפועל – מס' 16</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שיפוט בעניני התרת נישואין (מקרים מיוחדים)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יחסי ממון בין בני זוג – מס' 3</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אימוץ ילדים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אמנת האג (החזרת ילדים חטופים)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אלימות במשפחה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 בית המשפט לעניני משפחה, תשנ"ה-1995</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"עניני משפחה" –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תובענה בעניני המעמד האישי, כמשמעותם בדברי המלך במועצה על ארץ-ישראל, 1947-1922, למעט הנהלת נכסי אנשים נעדרים;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תובענה אזרחית בין אדם או עזבונו לבין בן משפחתו, או עזבונו, שעילתה סכסוך בתוך המשפחה, יהא נושאה או שוויה אשר יהא;
לענין 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משפחתו"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בן זוגו, לרבות הידועה בציבור כאישתו, בן זוגו לשעבר, בן זוגו שנישואיו עמו פקעו ובלבד שנושא התובענה נובע מהקשר שהיה ביניהם בתקופה שבה היו בני זוג;</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ילדו, לרבות ילדו של בן זוגו;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הוריו, הורי בן זוגו או בני זוגם;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נכדו;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הורי הוריו;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אחיו ואחיותיו, שלו או של בן זוגו;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"הורה" – לרבות הורה מאמץ או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תובענה למזונות או למדור;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תובענה לאבהות או לאמהות;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תובענה בענין החזרתו של קטין חטוף, לרבות תובענה לפי חוק אמנת האג (החזרת ילדים חטופים),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תובענה לפי חוקים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חוק גיל הנישואין, התש"י-1950;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חוק השמות, התשט"ו-1956;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חוק הכשרות המשפטית והאפוטרופסות, התשכ"ב-1962, ובכללה זכויות משמורת, חינוך, ביקור, הבטחת קשר בין קטין להורהו או יציאת קטין מן הארץ;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חוק קביעת גיל, התשכ"ד-1963;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חוק הירושה, התשכ"ה-1965, לרבות תובענה שעילתה סכסוך בקשר לירושה, יהיו הצדדים אשר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חוק שיפוט בעניני התרת נישואין (מקרים מיוחדים), התשכ"ט-1969;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חוק יחסי ממון בין בני זוג, התשל"ג-1973;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חוק אימוץ ילדים,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חוק למניעת אלימות במשפחה, התשנ"א-1991.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חוק הסכמים לנשיאת עוברים (אישור ההסכם ומעמד היילוד),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הליך לפי סעיף 20 לחוק להגנה על עדים, התשס"ט-2008.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הליך לפי סעיף 36 לחוק תרומת ביציות, התש"ע-2010.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בית המשפט לעניני משפחה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המשפטים, בהסכמת נשיא בית המשפט העליון, רשאי להסמיך בצו בית משפט שלום מסוים לשבת כבית משפט לעניני משפחה, אשר ידון בעניני משפחה, ולקבוע את תחום שיפוטו לצורך חוק זה; צו כאמור יכול שיסמיך את בית המשפט לדון בכל הענינים או בחלקם.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בהסכמת נשיא בית המשפט העליון, רשאי למנות שופטים מבין שופטי בית משפט השלום, שידונו בבית המשפט לעניני משפחה, וכן למנות סגן נשיא לעניני משפחה; על מינוי של סגן נשיא לעניני משפחה ועל כהונתו יחולו הוראות סעיף 9(ב) ו-(ג) לחוק בתי המשפט [נוסח משולב], התשמ"ד-1984, החלות על מינויו וכהונתו של סגן נשיא 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כשיר להתמנות לשופט בית משפט לעניני משפחה מי שהינו בעל ידע ונסיון מקצועי בתחום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חוק זה אינן באות לגרוע מסמכותו של שופט בית משפט לעניני משפחה לדון בענינים הנדונים בבית משפט השלום.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נשיא בית המשפט העליון, באישור שר המשפטים, רשאי למנות שופט, או אדם הכשיר להתמנות שופט של בית משפט שלום, לרשם של בית משפט לעניני משפחה, ודינו כדין רשם של 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בהסכמת נשיא בית המשפט העליון, ובאישור ועדת החוקה חוק ומשפט של הכנסת, רשאי לקבוע בצו ענינים נוספים שבית המשפט לעניני משפחה יהיה מוסמך לדון בהם על פי חוק זה.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לעניני משפחה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עניני משפחה לפי חוק זה יידונו בבית המשפט לעניני משפחה.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לעניני משפחה יהא מוסמך לדון בתובענה לאכיפה של פסק חוץ בעניני משפחה או להכרה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הוראות סעיף 25, בית המשפט לעניני משפחה יהא גם הוא מוסמך לדון בעניני משפחה של מי שנקבעה לגביו סמכות שיפוט ייחודית בסימנים 52 או 54 לדבר המלך במועצה על ארץ ישראל 1947-1922, למעט עניני נישואין וגירושין.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ענין שלגביו נתונה לבית המשפט לעניני משפחה סמכות לפי חוק זה, גם אישור הסכם בקשר אליו במשמע, אף אם אינה תלויה ועומדת אותה שעה תובענה לגביו, ובית המשפט יהיה רשאי ליתן להסכם תוקף של פסק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בענין מעניני המשפחה הנוגע לקטין, רשאי עובד סוציאלי שמונה לפי חוק, באמצעות או באישור היועץ המשפטי לממשלה או בא כוחו, להגיש תובענה לפי חוק זה; וכן רשאי הקטין, בעצמו או על ידי ידיד קרוב, להגיש תובענה כאמור בכל ענין שבו עלולה זכותו להיפגע פגיעה של ממש; 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"הגשת תובענה" – לרבות הגשת בקשה במסגרת תובענה שהוגשה על ידי אחר ולרבות הופעה בבית המשפט;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"עובד סוציאלי שמונה לפי חוק" – עובד סוציאלי שמונה לפי כל אחד מהחוקים המפורטים להלן,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חוק גיל הנישואין, התש"י-1950;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חוק שירותי הסעד, התשי"ח-1958;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חוק הנוער (טיפול והשגחה), התש"ך-1960;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חוק ההגנה על חוסים, התשכ"ו-1966;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חוק הסעד (טיפול באנשים עם מוגבלות שכלית-התפתחותית), התשכ"ט-1969;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חוק אימוץ ילדים,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(8)</w:t>
      </w:r>
      <w:r>
        <w:rPr>
          <w:lang w:bidi="he-IL"/>
          <w:rFonts w:hint="cs" w:cs="FrankRuehl"/>
          <w:szCs w:val="26"/>
          <w:rtl/>
        </w:rPr>
        <w:tab/>
        <w:t xml:space="preserve">חוק הסכמים לנשיאת עוברים (אישור הסכם ומעמד היילוד), התשנ"ו-1996.</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בענין סמכות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בשבתו כבית משפט לעניני משפחה יהיו נתונות לבית המשפט אף הסמכויות הנתונות לבית משפט לנוער לפי חוק הנוער (טיפול והשגחה), התש"ך-1960.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מתן צו לפי חוק למניעת אלימות במשפחה, התשנ"א-1991, יכול שיידון בבית משפט שלום שאינו בית משפט לעניני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ערעור על החלטה אחרת של רשם לפי סעיף 96(ב) לחוק בתי המשפט [נוסח משולב], התשמ"ד-1984, בתובענה בעניני משפחה, או ערעור על החלטה או צו של ראש הוצאה לפועל לגבי ביצוע פסק דין בעניני משפחה יידון לפני בית המשפט לעניני משפחה, בפני שופט אחד; לענין סעיף זה, "פסק דין" – כמשמעו בחוק ההוצאה לפועל, התשכ"ז-1967.</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יחידת סיוע בבית המשפט לעניני משפחה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שר המשפטים ושר העבודה והרווחה יקימו בצו באישור ועדת החוקה חוק ומשפט של הכנסת, יחידת סיוע בבית המשפט לעניני משפחה, אשר תיתן לבעלי הדין, בעצמה או באמצעות אחרים, לפי הוראות סעיף זה, שירותי אבחון, ייעוץ, טיפול וגישור בעניני משפחה, לרבות העמדת מומחים לרשות בית המשפט, ויקבעו את דרכי הפעלתה של יחידת הסיוע וכללים לסדרי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והרווחה, בהסכמת שר המשפטים, יקבע בצו את כישוריהם המקצועיים של עובדי יחידת הסיוע ודרכי הפיקוח המקצועי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לעניני משפחה רשאי להפנות בעל דין ליחידת הסיוע, הכל כפי שיפרט בהחלטתו, ורשאי הוא להורות ליחידת הסיוע להגיש חוות דעת בכתב, בעניין הנדון לפניו, ככל שהדבר נדרש לצורך מיידי, ובלבד שאין אפשרות סבירה לקבל תסקיר בעניין זה מאת עובד סוציאלי; סירב בעל דין להופיע בפני יחידת הסיוע, יודיע על כך בכתב לבית המשפט תוך 15 ימים מיום ההפניה; בסעיף קטן זה, "עובד סוציאלי" – עובד סוציאלי שמונה לפי חוק הנוער (טיפול והשגחה), התש"ך-1960 או לעניין חוק הסעד (סדרי דין בענייני קטינים, חולי נפש ונעדרים),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מבלי לגרוע מהוראות כל חוק, רשאי רשם של בית המשפט לעניני משפחה להפנות ליחידת הסיוע,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לעניני משפחה או רשם של בית המשפט לעניני משפחה, רשאי, מטעמים שיירשמו, להפנות ליחידת הסיוע גם בן משפחתו של בעל דין בתובענה בעניני משפחה שהוגשה לבית המשפט, ובלבד שאותו בן משפחה הסכים לכך; לענין זה, "בן משפחתו" – כהגדרתו בסעיף 1, בפסקה (2) להגדרה "עניני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בהפניה ליחידת הסיוע, במתן שירותים על ידה לפי סעיף 5, בגיבוש הסכם בסיועה, וכן בהסכמת בעלי הדין לכל אלה, כדי להקנות לבית המשפט סמכות לדון בנושא שלא היה בסמכותו בטרם ההפניה ליחידת הסיוע; אין באמור בסעיף קטן זה כדי לגרוע מהוראות הדין בעניין הקניית סמכות באמצעות בקשה ליישוב סכסוך.</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 חיסיון ואי-קבילות של מידע שנמסר ליחידת הסיוע</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דברים שנאמרו ומידע שנמסר ליחידת הסיוע יראו אותם לעניין איסור פרסום כדברים שנאמרו לפני בית משפט הדן בדלתיים סגורות.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טענות בדבר ההשתתפות בדיון ביחידת הסיוע, מהלך הדיון בה או הפסקתו, לא יובאו בחשבון על ידי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אדם חייב למסור ובית משפט, בית דין, או כל רשות או אדם המוסמכים על פי דין לגבות ראיות, לא יקבלו, דברים שנאמרו ומידע שנמסר ליחידת הסיוע, אלא אם כן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הדברים או המידע נאמרו או נמסרו ליחידת הסיוע לצורך מתן חוות דעת, לבקשת בית המשפט, ובית המשפט הודיע לבעלי הדין, מראש, כי לא יחול חיסיון על הדברים או המידע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בעלי הדין ומי שהופנה ליחידת הסיוע לפי סעיף 5(ה) ויתרו בכתב על החיסיון.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(ג)(2), פעל עובד יחידת הסיוע ליישוב סכסוך בדרך של גישור, לא יובאו דברים שנאמרו על ידי אותו עובד, לפני בית משפט, לפני בית דין או לפני כל רשות או אדם המוסמכים על פי דין לגבות ראיות, אלא בהסכמתו, נוסף על הוויתור על חיסיון מאת בעלי הדין ומי שהופנה ליחידת הסיוע, הנדרש לפי סעיף קטן (ג)(2).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סעיפים קטנים (ג) ו-(ד) לא יחולו על דברים שנאמרו ומידע שנמסר ליחידת הסיוע, שמהם עולה חשש כי נעברה או עומדת להתבצע עבירה בקטין או בחסר ישע בנסיבות שבהן חלה חובת דיווח לפי סעיף 368ד(ב) לחוק העונשין, התשל"ז-1977, שמהם עולה חשש כי התקיימה העילה למתן צו הגנה לפי סעיף 3(2) לחוק למניעת אלימות במשפחה, התשנ"א-1991, או שמהם עולה חשש לפגיעה בשלומו הנפשי או הגופני של הקטין ומסירת המידע דרושה לשם מניעת פגיעה כאמור, לשם מניעת החמרתה או הישנותה או לשם טיפול בקטין בקשר לפגיעה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דברים שהיה אפשר להציגם לפני בית משפט, לפני בית דין או לפני כל רשות או אדם המוסמכים על פי דין לגבות ראיות, בלא קשר להליך ביחידת הסיוע, לא יהיו חסויים רק בשל כך שהובאו לפני יחידת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הוראות סעיפים קטנים (ג) ו-(ד), בהליך פלילי יחולו הוראות פרק ג' לפקודת הראיות [נוסח חדש], התשל"א-1971.</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תיקים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הוגשו תובענות בעניני משפחה לכמה בתי משפט באותו אזור שיפוט, יידונו התובענות יחדיו בבית המשפט לעניני משפחה שיקבע נשיא בית משפט השלום או סגן הנשיא לעניני משפחה, לפי סעיף 49(א) לחוק בתי המשפט [נוסח משולב], התשמ"ד-1984.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תובענות כאמור לבתי משפט באזורי שיפוט שונים, רשאי נשיא בית המשפט העליון או המשנה לנשיא להורות על העברת הדיון לבית המשפט לעניני משפחה שיקבע, שידון בהם יחדיו.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משפט השלום או סגן הנשיא לעניני משפחה רשאי להורות, שסוג תובענות בעניני משפחה יידונו בבית משפט לעניני משפחה,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תובענה חדשה בעניני משפחה תוגש על ידי בעלי הדין לאותו בית משפט לעניני משפחה שדן בתובענה קודמת בענינם, אלא אם כן הורה נשיא בית משפט השלום או סגן הנשיא לעניני משפחה,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הוגשה תובענה לבית משפט לעניני משפחה והוגשה תובענה אחרת לבית משפט אחר, לגבי ענין שנדון בתובענה בבית המשפט לעניני משפחה, רשאי בית המשפט לעניני משפחה להורות על צירוף התובענות ולדון בהן יחדיו, יהא נושא התובענה האחרת או שוויה אשר יהא, אם לדעתו הצדק והתועלת בצירוף התובענות עולים על הפגיעה בענינו של אדם אחר שהוא צד לתובענה; החל הדיון בתובענה בבית המשפט האחר, לא תצורף התובענה כאמור אלא בהסכמת השופט שהחל לדון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משפט לעניני משפחה רשאי לצרף לתובענה מי שלצורך בירור התובענה והכרעה בסכסוך נדרש שיהיה צד לה, יהא נושא התובענה או שוויה אשר יהא.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היתה תובענה תלויה ועומדת בבית משפט לעניני משפחה בענינו של קטין, והוגשה תובענה בענינו לבית משפט לנוער על פי חוק הנוער (טיפול והשגחה), התש"ך-1960, יועבר הדיון בתובענה לבית המשפט לעניני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נשיא בית משפט השלום רשאי להורות כי תובענה שהוגשה לבית משפט לנוער, לפי חוק הנוער (טיפול והשגחה), התש"ך-1960, ואשר קדמה להגשת תובענה לבית המשפט לעניני משפחה, תועבר לדיון לבית המשפט לעניני משפחה, אם יש בה כדי להשפיע על ענינו של הקטין הנדון בבית משפט לעניני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הועבר הענין כאמור בסעיפים קטנים (ז) ו-(ח), רשאי בית המשפט לעניני משפחה להמשיך לדון בו, מן השלב שבית המשפט לנוער הגיע אליו.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 ביצוע</w:t>
                </w:r>
              </w:p>
            </w:txbxContent>
          </v:textbox>
        </v:rect>
      </w:pict>
      <w:r>
        <w:rPr>
          <w:lang w:bidi="he-IL"/>
          <w:rFonts w:hint="cs" w:cs="FrankRuehl"/>
          <w:szCs w:val="34"/>
          <w:rtl/>
        </w:rPr>
        <w:t xml:space="preserve">7.</w:t>
      </w:r>
      <w:r>
        <w:rPr>
          <w:lang w:bidi="he-IL"/>
          <w:rFonts w:hint="cs" w:cs="FrankRuehl"/>
          <w:szCs w:val="26"/>
          <w:rtl/>
        </w:rPr>
        <w:tab/>
        <w:t xml:space="preserve">הליכי ביצוע בתובענה לאיזון משאבים בין בני זוג או בתובענה לפירוק שיתוף בנכס של בני זוג או בתובענה בענינו של קטין, למעט בעניני רכושו, יבוצעו על פי החלטת בית המשפט לעניני משפחה ובפיקוחו, זולת אם הורה בית המשפט על ביצועם באמצעות לשכת ההוצאה לפועל; כן רשאי בית המשפט להורות על ביצועם בדרך אחרת הנראית לו יעילה וצודקת יותר בנסיבות הענין.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וראיות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בכל ענין של דיני ראיות וסדרי דין, שאין עליו הוראה אחרת, לפי חוק זה, ינהג בית המשפט בדרך הנראית לו הטובה ביותר לעשיית משפט צדק; אין בהוראה זו כדי לגרוע מכללי חסיונות עדים או כללי ראיות חסויות.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לעניני משפחה רשאי לשמוע עדות של קטין שלא בנוכחות איש או בנוכחות מי שבית המשפט התיר לו להיות בדיון, וכן רשאי הוא להורות על הפסקת שמיעת עדותו של קטין או למנוע את חקירתו אם הוא סבור שעלול להיגרם נזק לקטין.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מונה מומחה או יועץ מטעם בית המשפט, לא יהיה בעל דין רשאי להביא עדות נוספת של מומחה מטעמו, אלא ברשות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גם על בית משפט שלום בדונו בתובענות לפי חוק למניעת אלימות במשפחה,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סעיף זה לא יחולו על תובענה לפי חוק הירושה, התשכ"ה-1965, שעילתה אינה סכסוך בתוך המשפחה.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9.</w:t>
      </w:r>
      <w:r>
        <w:rPr>
          <w:lang w:bidi="he-IL"/>
          <w:rFonts w:hint="cs" w:cs="FrankRuehl"/>
          <w:szCs w:val="26"/>
          <w:rtl/>
        </w:rPr>
        <w:tab/>
        <w:t xml:space="preserve">לבית משפט הדן בערעור על פסק דין או על החלטה של בית משפט לעניני משפחה, יהיו הסמכויות הנתונות, לפי חוק זה, לבית המשפט לעניני משפחה, לרבות שמיעת עדויות או הבאת ראיות נוספות, אם הוא סבור שהדבר דרוש לבירור הערעור.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21</w:t>
                </w:r>
              </w:p>
            </w:txbxContent>
          </v:textbox>
        </v:rect>
      </w:pict>
      <w:r>
        <w:rPr>
          <w:lang w:bidi="he-IL"/>
          <w:rFonts w:hint="cs" w:cs="FrankRuehl"/>
          <w:szCs w:val="34"/>
          <w:rtl/>
        </w:rPr>
        <w:t xml:space="preserve">10.</w:t>
      </w:r>
      <w:r>
        <w:rPr>
          <w:lang w:bidi="he-IL"/>
          <w:rFonts w:hint="cs" w:cs="FrankRuehl"/>
          <w:szCs w:val="26"/>
          <w:rtl/>
        </w:rPr>
        <w:tab/>
        <w:t xml:space="preserve">בחוק בתי המשפט [נוסח משולב], התשמ"ד-1984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37, בסעיף קטן (ב), אחרי פסקה (5)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"(6)   ערעורים על פסקי דין של בית משפט לעניני משפחה, למעט ערעורים על פסק דין שכולו או חלקו בעניני ירושה, אבהות או אמהות, אימוץ, זכויות משמורת או החזרתו של קטין חטוף.";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40, בפסקה (1), בסופה יבוא: "ואולם אם היתה התביעה שכנגד בסמכותו של בית משפט לעניני משפחה, רשאי בית המשפט להעביר את התביעות לבית משפט לעניני משפחה שבאזור שיפוטו היתה מוגשת התביעה שכנגד, יהא שוויה אשר יהא, אם לדעתו הצדק והתועלת בהעברה עולים על הפגיעה בענינו של אדם אחר שהוא צד לתובענה;";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51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פסקה (3א) – תימחק;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אחרי פסקה (4) יבוא:</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"(5)   בעניני משפחה כמשמעותם בחוק בית המשפט לעניני משפחה, התשנ"ה-1995, וזאת על אף האמור בפסקאות (2) ו-(3)".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(ב)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בענינים המפורטים בפסקה (5) בסעיף קטן (א) ידון בית משפט שהוסמך כאמור בחוק בית המשפט לעניני משפחה,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68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פסקה (6)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(ד)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  על אף הוראות סעיף 68(א), עניני משפחה, כמשמעותם בחוק בית המשפט לעניני משפחה, התשנ"ה-1995, למעט תובענות לפי חוק הירושה, התשכ"ה-1965, שעילתן אינה סכסוך בתוך המשפחה ותובענות לפי חוק השמות, התשט"ו-1956, ולפי חוק קביעת גיל, התשכ"ד-1963 – יידונו בדלתיים סגורות, אלא אם כן הורה בית המשפט לדון בענין, כולו או מקצתו, בפומבי.";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סעיפים 92 ו-93 – בטלים.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דברי המלך במועצה על ארץ-ישראל</w:t>
                </w:r>
              </w:p>
            </w:txbxContent>
          </v:textbox>
        </v:rect>
      </w:pict>
      <w:r>
        <w:rPr>
          <w:lang w:bidi="he-IL"/>
          <w:rFonts w:hint="cs" w:cs="FrankRuehl"/>
          <w:szCs w:val="34"/>
          <w:rtl/>
        </w:rPr>
        <w:t xml:space="preserve">11.</w:t>
      </w:r>
      <w:r>
        <w:rPr>
          <w:lang w:bidi="he-IL"/>
          <w:rFonts w:hint="cs" w:cs="FrankRuehl"/>
          <w:szCs w:val="26"/>
          <w:rtl/>
        </w:rPr>
        <w:tab/>
        <w:t xml:space="preserve">בסימן 64(I) לדברי המלך במועצה על ארץ-ישראל, 1947-1922, בכל מקום, במקום "בתי המשפט המחוזיים" יבוא "בתי המשפט האזרחיים".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גיל הנישואין – מס' 3</w:t>
                </w:r>
              </w:p>
            </w:txbxContent>
          </v:textbox>
        </v:rect>
      </w:pict>
      <w:r>
        <w:rPr>
          <w:lang w:bidi="he-IL"/>
          <w:rFonts w:hint="cs" w:cs="FrankRuehl"/>
          <w:szCs w:val="34"/>
          <w:rtl/>
        </w:rPr>
        <w:t xml:space="preserve">12.</w:t>
      </w:r>
      <w:r>
        <w:rPr>
          <w:lang w:bidi="he-IL"/>
          <w:rFonts w:hint="cs" w:cs="FrankRuehl"/>
          <w:szCs w:val="26"/>
          <w:rtl/>
        </w:rPr>
        <w:tab/>
        <w:t xml:space="preserve">בסעיף 5 לחוק גיל הנישואין, התש"י-1950, במקום "בית משפט מחוזי" יבוא "בית 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שירותי הסעד – מס' 4</w:t>
                </w:r>
              </w:p>
            </w:txbxContent>
          </v:textbox>
        </v:rect>
      </w:pict>
      <w:r>
        <w:rPr>
          <w:lang w:bidi="he-IL"/>
          <w:rFonts w:hint="cs" w:cs="FrankRuehl"/>
          <w:szCs w:val="34"/>
          <w:rtl/>
        </w:rPr>
        <w:t xml:space="preserve">13.</w:t>
      </w:r>
      <w:r>
        <w:rPr>
          <w:lang w:bidi="he-IL"/>
          <w:rFonts w:hint="cs" w:cs="FrankRuehl"/>
          <w:szCs w:val="26"/>
          <w:rtl/>
        </w:rPr>
        <w:tab/>
        <w:t xml:space="preserve">בסעיף 1 לחוק שירותי הסעד, התשי"ח-1958, בהגדרת "בית משפט", לפני "לרבות בית דין"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לתיקון דיני המשפחה (מזונות) – מס' 3</w:t>
                </w:r>
              </w:p>
            </w:txbxContent>
          </v:textbox>
        </v:rect>
      </w:pict>
      <w:r>
        <w:rPr>
          <w:lang w:bidi="he-IL"/>
          <w:rFonts w:hint="cs" w:cs="FrankRuehl"/>
          <w:szCs w:val="34"/>
          <w:rtl/>
        </w:rPr>
        <w:t xml:space="preserve">14.</w:t>
      </w:r>
      <w:r>
        <w:rPr>
          <w:lang w:bidi="he-IL"/>
          <w:rFonts w:hint="cs" w:cs="FrankRuehl"/>
          <w:szCs w:val="26"/>
          <w:rtl/>
        </w:rPr>
        <w:tab/>
        <w:t xml:space="preserve">בסעיף 18 לחוק לתיקון דיני המשפחה (מזונות), התשי"ט-1959, במקום "בית המשפט המחוזי" יבוא "בית המשפט לעניני המשפחה".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הכשרות המשפטית והאפוטרופסות – מס' 9</w:t>
                </w:r>
              </w:p>
            </w:txbxContent>
          </v:textbox>
        </v:rect>
      </w:pict>
      <w:r>
        <w:rPr>
          <w:lang w:bidi="he-IL"/>
          <w:rFonts w:hint="cs" w:cs="FrankRuehl"/>
          <w:szCs w:val="34"/>
          <w:rtl/>
        </w:rPr>
        <w:t xml:space="preserve">15.</w:t>
      </w:r>
      <w:r>
        <w:rPr>
          <w:lang w:bidi="he-IL"/>
          <w:rFonts w:hint="cs" w:cs="FrankRuehl"/>
          <w:szCs w:val="26"/>
          <w:rtl/>
        </w:rPr>
        <w:tab/>
        <w:t xml:space="preserve">בחוק הכשרות המשפטית והאפוטרופסות, התשכ"ב-1962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סעיפים 73 ו-75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78, במקום "בית המשפט המחוזי"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קביעת גיל</w:t>
                </w:r>
              </w:p>
            </w:txbxContent>
          </v:textbox>
        </v:rect>
      </w:pict>
      <w:r>
        <w:rPr>
          <w:lang w:bidi="he-IL"/>
          <w:rFonts w:hint="cs" w:cs="FrankRuehl"/>
          <w:szCs w:val="34"/>
          <w:rtl/>
        </w:rPr>
        <w:t xml:space="preserve">16.</w:t>
      </w:r>
      <w:r>
        <w:rPr>
          <w:lang w:bidi="he-IL"/>
          <w:rFonts w:hint="cs" w:cs="FrankRuehl"/>
          <w:szCs w:val="26"/>
          <w:rtl/>
        </w:rPr>
        <w:tab/>
        <w:t xml:space="preserve">בסעיף 1 לחוק קביעת גיל, התשכ"ד-1963, במקום "בית משפט השלום"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הירושה – מס' 6</w:t>
                </w:r>
              </w:p>
            </w:txbxContent>
          </v:textbox>
        </v:rect>
      </w:pict>
      <w:r>
        <w:rPr>
          <w:lang w:bidi="he-IL"/>
          <w:rFonts w:hint="cs" w:cs="FrankRuehl"/>
          <w:szCs w:val="34"/>
          <w:rtl/>
        </w:rPr>
        <w:t xml:space="preserve">17.</w:t>
      </w:r>
      <w:r>
        <w:rPr>
          <w:lang w:bidi="he-IL"/>
          <w:rFonts w:hint="cs" w:cs="FrankRuehl"/>
          <w:szCs w:val="26"/>
          <w:rtl/>
        </w:rPr>
        <w:tab/>
        <w:t xml:space="preserve">בחוק הירושה, התשכ"ה-1965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בסעיפים 21, 22(ה), 23 ו-75, המילה "מחוזי"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22, בסעיף קטן (א), המילים "מחוזי או של בית משפט שלום"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60, סעיף קטן (ג)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151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בכל מקום, במקום "המחוזי" יבוא "השלום";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סעיף קטן (ב) יבוא:</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על אף הוראות סעיפים קטנים (א) ו-(ב), בית משפט לעניני משפחה ידון בתובענות בעניני ירושה כפי שנקבע בחוק בית המשפט לעניני משפחה,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סעיף 152 – בטל.</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מרשם האוכלוסין – מס' 6</w:t>
                </w:r>
              </w:p>
            </w:txbxContent>
          </v:textbox>
        </v:rect>
      </w:pict>
      <w:r>
        <w:rPr>
          <w:lang w:bidi="he-IL"/>
          <w:rFonts w:hint="cs" w:cs="FrankRuehl"/>
          <w:szCs w:val="34"/>
          <w:rtl/>
        </w:rPr>
        <w:t xml:space="preserve">18.</w:t>
      </w:r>
      <w:r>
        <w:rPr>
          <w:lang w:bidi="he-IL"/>
          <w:rFonts w:hint="cs" w:cs="FrankRuehl"/>
          <w:szCs w:val="26"/>
          <w:rtl/>
        </w:rPr>
        <w:tab/>
        <w:t xml:space="preserve">בסעיף 19ה לחוק מרשם האוכלוסין, התשכ"ה-1965, במקום "בית המשפט המחוזי"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ההוצאה לפועל – מס' 16</w:t>
                </w:r>
              </w:p>
            </w:txbxContent>
          </v:textbox>
        </v:rect>
      </w:pict>
      <w:r>
        <w:rPr>
          <w:lang w:bidi="he-IL"/>
          <w:rFonts w:hint="cs" w:cs="FrankRuehl"/>
          <w:szCs w:val="34"/>
          <w:rtl/>
        </w:rPr>
        <w:t xml:space="preserve">19.</w:t>
      </w:r>
      <w:r>
        <w:rPr>
          <w:lang w:bidi="he-IL"/>
          <w:rFonts w:hint="cs" w:cs="FrankRuehl"/>
          <w:szCs w:val="26"/>
          <w:rtl/>
        </w:rPr>
        <w:tab/>
        <w:t xml:space="preserve">בחוק ההוצאה לפועל, התשכ"ז-1967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62(א), אחרי "בקשר לקטין" יבוא "ונקבע בהחלטה שהביצוע ייעשה באמצעות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קטן 80(ב)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"(ב1) על אף הוראות סעיף קטן (ב), ערעור בענין ביצוע פסק דין בעניני משפחה, לרבות ערעור על החלטה לפי סעיפים 19, 25, 48 ו-58 יידון בזכות לפני בית המשפט לעניני משפחה בפני שופט אחד, אולם ערעור כאמור על החלטה של שופט בית משפט שלום, מכוח סמכותו על פי סעיף 3, יידון בזכות בפני בית משפט מחוזי בפני שופט אחד; על החלטה בערעור יחולו הוראות סעיף 96(ג) ו-(ד) לחוק בתי המשפט [נוסח משולב], התשמ"ד-1984."</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שיפוט בעניני התרת נישואין (מקרים מיוחדים)</w:t>
                </w:r>
              </w:p>
            </w:txbxContent>
          </v:textbox>
        </v:rect>
      </w:pict>
      <w:r>
        <w:rPr>
          <w:lang w:bidi="he-IL"/>
          <w:rFonts w:hint="cs" w:cs="FrankRuehl"/>
          <w:szCs w:val="34"/>
          <w:rtl/>
        </w:rPr>
        <w:t xml:space="preserve">20.</w:t>
      </w:r>
      <w:r>
        <w:rPr>
          <w:lang w:bidi="he-IL"/>
          <w:rFonts w:hint="cs" w:cs="FrankRuehl"/>
          <w:szCs w:val="26"/>
          <w:rtl/>
        </w:rPr>
        <w:tab/>
        <w:t xml:space="preserve">בחוק שיפוט בעניני התרת נישואין (מקרים מיוחדים), התשכ"ט-1969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1(א), בסופו יבוא "או שופט אחר של בית המשפט העליון שקבע הנשיא";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מקום, במקום "בית משפט מחוזי" יבוא "בית משפט לעניני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8, הסיפה "או מסעיף 18 לחוק בתי המשפט, התשי"ז-1957" – תימחק.</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יחסי ממון בין בני זוג – מס' 3</w:t>
                </w:r>
              </w:p>
            </w:txbxContent>
          </v:textbox>
        </v:rect>
      </w:pict>
      <w:r>
        <w:rPr>
          <w:lang w:bidi="he-IL"/>
          <w:rFonts w:hint="cs" w:cs="FrankRuehl"/>
          <w:szCs w:val="34"/>
          <w:rtl/>
        </w:rPr>
        <w:t xml:space="preserve">21.</w:t>
      </w:r>
      <w:r>
        <w:rPr>
          <w:lang w:bidi="he-IL"/>
          <w:rFonts w:hint="cs" w:cs="FrankRuehl"/>
          <w:szCs w:val="26"/>
          <w:rtl/>
        </w:rPr>
        <w:tab/>
        <w:t xml:space="preserve">בסעיף 2 לחוק יחסי ממון בין בני זוג, התשל"ג-1973, במקום "בית המשפט המחוזי"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אימוץ ילדים</w:t>
                </w:r>
              </w:p>
            </w:txbxContent>
          </v:textbox>
        </v:rect>
      </w:pict>
      <w:r>
        <w:rPr>
          <w:lang w:bidi="he-IL"/>
          <w:rFonts w:hint="cs" w:cs="FrankRuehl"/>
          <w:szCs w:val="34"/>
          <w:rtl/>
        </w:rPr>
        <w:t xml:space="preserve">22.</w:t>
      </w:r>
      <w:r>
        <w:rPr>
          <w:lang w:bidi="he-IL"/>
          <w:rFonts w:hint="cs" w:cs="FrankRuehl"/>
          <w:szCs w:val="26"/>
          <w:rtl/>
        </w:rPr>
        <w:tab/>
        <w:t xml:space="preserve">בסעיף 26 לחוק אימוץ ילדים, התשמ"א-1981, בסעיף קטן (א), במקום "בית משפט מחוזי" יבוא "בית 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אמנת האג (החזרת ילדים חטופים)</w:t>
                </w:r>
              </w:p>
            </w:txbxContent>
          </v:textbox>
        </v:rect>
      </w:pict>
      <w:r>
        <w:rPr>
          <w:lang w:bidi="he-IL"/>
          <w:rFonts w:hint="cs" w:cs="FrankRuehl"/>
          <w:szCs w:val="34"/>
          <w:rtl/>
        </w:rPr>
        <w:t xml:space="preserve">23.</w:t>
      </w:r>
      <w:r>
        <w:rPr>
          <w:lang w:bidi="he-IL"/>
          <w:rFonts w:hint="cs" w:cs="FrankRuehl"/>
          <w:szCs w:val="26"/>
          <w:rtl/>
        </w:rPr>
        <w:tab/>
        <w:t xml:space="preserve">בסעיף 6 לחוק אמנת האג (החזרת ילדים חטופים), התשנ"א-1991, במקום "בית המשפט המחוזי" יבוא "בית המשפט לעניני משפחה".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אלימות במשפחה</w:t>
                </w:r>
              </w:p>
            </w:txbxContent>
          </v:textbox>
        </v:rect>
      </w:pict>
      <w:r>
        <w:rPr>
          <w:lang w:bidi="he-IL"/>
          <w:rFonts w:hint="cs" w:cs="FrankRuehl"/>
          <w:szCs w:val="34"/>
          <w:rtl/>
        </w:rPr>
        <w:t xml:space="preserve">24.</w:t>
      </w:r>
      <w:r>
        <w:rPr>
          <w:lang w:bidi="he-IL"/>
          <w:rFonts w:hint="cs" w:cs="FrankRuehl"/>
          <w:szCs w:val="26"/>
          <w:rtl/>
        </w:rPr>
        <w:tab/>
        <w:t xml:space="preserve">בחוק למניעת אלימות במשפחה, התשנ"א-1991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בהגדרת "בית משפט", המילים "או בית משפט מחוזי"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האמור בסעיף 8 יסומן (א) ואחריו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הוראות סעיף 8 לחוק בית המשפט לעניני משפחה, התשנ"ה-1995, יחולו על בית משפט השלום הדן בתובענה על פי חוק 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חוק זה אינו בא לגרוע מסמכויותיהם של בתי הדין הדתיים ובית הדין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בענין הנתון לסמכותו המקבילה של בית דין דתי, יהיה בית המשפט לעניני משפחה מוסמך לדון כל עוד אין בית הדין הדתי דן בו.</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שר המשפטים רשאי להסדיר בתקנות, את סדרי הדין והנוהג לפני בית המשפט לעניני משפחה, ובכלל זה הוראות בדבר סמכויות בית המשפט לצוות בענינים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הזמנת עד מטעם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מינוי מומחה או יועץ מטעם בית המשפט, דרכי פעולתו ושכרו;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מינוי כונס נכסים על ידי בית המשפט, דרכי פעולתו ושכרו;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העברת ענין להליך של פישור כמשמעותו בסעיף 79ג(א) לחוק בתי המשפט [נוסח משולב], התשמ"ד-1984, לרבות סדרים וכללים בהליך הפישור וניהולו;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ענין מן הענינים המפורטים בסעיף קטן (א) בפסקאות (1) עד (4) מוסמך בית המשפט ליתן כל צו וכל סעד אחר שיראה לנכון לתיתם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(א)(5) טעונות אישור ועדת החוקה חוק ומשפט של הכנסת.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הקמת בתי משפט לעניני משפחה, שידונו בכלל עניני המשפחה, תושלם בכל הארץ, לא יאוחר מתום שנתיים מיום תחילתו של חוק זה; ואולם, הסמכתם של בתי משפט לעניני משפחה לדון בתובענות לפי חוק הירושה, התשכ"ה-1965 (להלן – חוק הירושה), תושלם לא יאוחר מיום י' באלול התשנ"ח (1 בספטמבר 1998); שר המשפטים, בהסכמת נשיא בית המשפט העליון, רשאי להורות בצו על העברתן של תובענות כאמור לבית משפט לעניני משפחה מסוים במועד מוקדם יותר; לענין חוק זה יראו כל בקשה לפי חוק הירושה כתובענה.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הוקם בית משפט לעניני משפחה, תוקם בו יחידת סיוע, כאמור בסעיף 5, לא יאוחר מתום ששה חודשים מיום הקמתו.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תובענות או סוגי תובענות בעניני משפחה, שהיו תלויות ועומדות ביום תחילתו של חוק זה בבית משפט מחוזי או בבית משפט שלום, רשאי מנהל בתי המשפט באישור שר המשפטים להורות בצו על העברתן לבית משפט שלום, שהוסמך לשבת כבית משפט לעניני משפחה, לאחר תיאום עם הנשיאים של בתי המשפט הנוגעים בדבר; בית המשפט שאליו הועברה תובענה כאמור רשאי להמשיך ולדון בה מן השלב שאליו הגיע בית המשפט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(ג), רשאי נשיא בית המשפט שבו נדונה התובענה, לבקשת בעל דין, להורות כי התובענה תמשיך להידון באותו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בכל תחום שיפוט שטרם הוקם בו בית משפט לעניני משפחה יידונו עניני המשפחה וערעורים על החלטות ראש ההוצאה לפועל, בענין ביצוע פסק דין בעניני משפחה, בבית המשפט המוסמך לכך ערב תחילתו של חוק זה, ובאותו תחום לא יחולו הוראות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בית המשפט לעניני משפחה,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3456e43b0c04e51" /><Relationship Type="http://schemas.openxmlformats.org/officeDocument/2006/relationships/header" Target="/word/header1.xml" Id="r97" /><Relationship Type="http://schemas.openxmlformats.org/officeDocument/2006/relationships/footer" Target="/word/footer1.xml" Id="r98" /></Relationships>
</file>