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0171a2e9e248a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הגנה על עובדים בשעת חירום,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א':איסור פיטורים ורציפות בעבודה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פיטורים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בעבודה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ההוכחה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 ותרופות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שכר והפחתת ימי חופשה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ב'1:תשלום שכר לעובדים באזור הכרזה – הוראת שעה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שכר</w:t>
                </w:r>
              </w:p>
            </w:tc>
            <w:tc>
              <w:tcPr>
                <w:tcW w:w="800" w:type="pct"/>
              </w:tcPr>
              <w:p>
                <w:pPr>
                  <w:bidi/>
                  <w:spacing w:before="45" w:after="5" w:line="250" w:lineRule="auto"/>
                </w:pPr>
                <w:defaultTabStop w:val="720"/>
                <w:r>
                  <w:rPr>
                    <w:lang w:bidi="he-IL"/>
                    <w:rFonts w:hint="cs" w:cs="Times New Roman"/>
                    <w:szCs w:val="24"/>
                    <w:rtl/>
                  </w:rPr>
                  <w:t xml:space="preserve">סעיף 18ב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18ג</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w:t>
                </w:r>
              </w:p>
            </w:tc>
            <w:tc>
              <w:tcPr>
                <w:tcW w:w="800" w:type="pct"/>
              </w:tcPr>
              <w:p>
                <w:pPr>
                  <w:bidi/>
                  <w:spacing w:before="45" w:after="5" w:line="250" w:lineRule="auto"/>
                </w:pPr>
                <w:defaultTabStop w:val="720"/>
                <w:r>
                  <w:rPr>
                    <w:lang w:bidi="he-IL"/>
                    <w:rFonts w:hint="cs" w:cs="Times New Roman"/>
                    <w:szCs w:val="24"/>
                    <w:rtl/>
                  </w:rPr>
                  <w:t xml:space="preserve">סעיף 18ד</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הארכה</w:t>
                </w:r>
              </w:p>
            </w:tc>
            <w:tc>
              <w:tcPr>
                <w:tcW w:w="800" w:type="pct"/>
              </w:tcPr>
              <w:p>
                <w:pPr>
                  <w:bidi/>
                  <w:spacing w:before="45" w:after="5" w:line="250" w:lineRule="auto"/>
                </w:pPr>
                <w:defaultTabStop w:val="720"/>
                <w:r>
                  <w:rPr>
                    <w:lang w:bidi="he-IL"/>
                    <w:rFonts w:hint="cs" w:cs="Times New Roman"/>
                    <w:szCs w:val="24"/>
                    <w:rtl/>
                  </w:rPr>
                  <w:t xml:space="preserve">סעיף 18ה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18ו</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18ז</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שונות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תביעה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הדין לעבודה – מס' 35</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ותוקף</w:t>
                </w:r>
              </w:p>
            </w:tc>
            <w:tc>
              <w:tcPr>
                <w:tcW w:w="800" w:type="pct"/>
              </w:tcPr>
              <w:p>
                <w:pPr>
                  <w:bidi/>
                  <w:spacing w:before="45" w:after="5" w:line="250" w:lineRule="auto"/>
                </w:pPr>
                <w:defaultTabStop w:val="720"/>
                <w:r>
                  <w:rPr>
                    <w:lang w:bidi="he-IL"/>
                    <w:rFonts w:hint="cs" w:cs="Times New Roman"/>
                    <w:szCs w:val="24"/>
                    <w:rtl/>
                  </w:rPr>
                  <w:t xml:space="preserve">סעיף 22</w:t>
                </w:r>
              </w:p>
            </w:tc>
          </w:tr>
        </w:tbl>
        <w:br w:type="page"/>
      </w:r>
    </w:p>
    <w:p>
      <w:pPr>
        <w:bidi/>
        <w:spacing w:before="45" w:after="70" w:line="250" w:lineRule="auto"/>
        <w:jc w:val="center"/>
      </w:pPr>
      <w:defaultTabStop w:val="720"/>
      <w:r>
        <w:rPr>
          <w:lang w:bidi="he-IL"/>
          <w:rFonts w:hint="cs" w:cs="FrankRuehl"/>
          <w:szCs w:val="32"/>
          <w:rtl/>
        </w:rPr>
        <w:t xml:space="preserve">חוק הגנה על עובדים בשעת חירום, תשס"ו-2006</w:t>
      </w:r>
    </w:p>
    <w:p>
      <w:pPr>
        <w:bidi/>
        <w:spacing w:before="70" w:after="5" w:line="250" w:lineRule="auto"/>
        <w:jc w:val="center"/>
      </w:pPr>
      <w:defaultTabStop w:val="720"/>
      <w:r>
        <w:rPr>
          <w:lang w:bidi="he-IL"/>
          <w:rFonts w:hint="cs" w:cs="FrankRuehl"/>
          <w:szCs w:val="26"/>
          <w:b/>
          <w:bCs/>
          <w:rtl/>
        </w:rPr>
        <w:t xml:space="preserve">פרק א':איסור פיטורים ורציפות בעבודה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עם מוגבלות" – כהגדרתו בסעיף 5 לחוק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עצמאי" – כהגדרתו בחוק סיוע למשפחות שבראשן הורה עצמאי, התשנ"ב-1992;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האחראי", לענין מוסד חינוך – השר שבתחום אחריותו מצוי מוסד חינוך,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ההתגוננות האזרחית" – חוק ההתגוננות האזרחית,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מי שטרם מלאו לו 14 שנים, וכן ילד בעל צרכים מיוחדים כהגדרתו בחוק חינוך מיוחד,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 לרבות מוסד חינוך כהגדרתו בחוק לימוד חובה, התש"ט-1949, מעון כהגדרתו בחוק הפיקוח על מעונות, התשכ"ה-1965, וקייטנה כהגדרתה בחוק הקייטנות (רישוי ופיקוח), התש"ן-1990;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מיוחד בעורף" – כמשמעותו בסעיף 9ג לחוק ההתגוננות האזרחית;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"פיטורים" – לרבות אי-חידוש חוזה עבודה לתקופה קצובה,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חוזה עבודה לתקופה קצובה של שנים עשר חודשים או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חוזה עבודה לתקופה קצובה הפחותה משנים עשר חודשים, שהאריך או שחידש העסקה קודמת של העובד שהיתה סמוך לפני תחילת תוקפו של החוזה;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כוח אדם", "מעסיק בפועל" – כהגדרתם בחוק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"שעת התקפה" – כהגדרתה בחוק ההתגוננות האזרחית.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פיטורים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יפטר מעסיק עובד בשל היעדרותו מהעבודה או אי-ביצוע העבודה, מחמת הוראה שניתנה בשעת התקפה לפי סעיף 9(ג) לחוק ההתגוננות האזרחית, או הוראה שניתנה בעת מצב מיוחד בעורף לפי סעיף 9ד(א) לחוק האמור, אשר בשלה נמנע מן העובד להתייצב לעבודתו או לבצעה, לפי הענין, ולענין אדם עם מוגבלות – לרבות בשל מוגבלותו.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לא יפטר מעסיק עובד בשל היעדרותו מהעבודה לצורך השגחה על ילדו, הנמצא עמו, עקב סגירת מוסד החינוך שבו לומד או שוהה הילד מחמת הוראה כאמור בסעיף קטן (א), או עקב הוראה של השר האחראי שניתנה בשעת התקפה או בעת מצב מיוחד בעורף אשר מכוחה מחויב העובד לשהות במוסד החינוך שבו לומד או שוהה הילד, ובלבד שבתקופת היעדרותו של העובד 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הילד נמצא בהחזקתו הבלעדית של העובד או שהעובד הוא ההורה העצמאי של הילד;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בן זוגו של העובד הוא עובד או עובד עצמאי, ולא נעדר מעבודתו, מעסקו או מעיסוקו במשלח ידו, לצורך השגחה על הילד, ואם בן הזוג אינו עובד או עובד עצמאי – נבצר ממנו להשגיח על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פסקה (1) לענין היעדרות מהעבודה עקב סגירת מוסד החינוך שבו לומד או שוהה הילד של העובד, לא יחולו אם היה במקום העבודה של העובד או של בן זוגו, בעת היעדרות העובד כאמור באותה פסקה, סידור נאות להשגחה על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(ג1)</w:t>
        <w:tab/>
      </w:r>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המעסיק קבלן כוח אדם, יראו לענין סעיף זה גם הפסקה, קבועה או זמנית, של העסקת העובד, כפיטורים, ויחולו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מעסיק בפועל לא יגרום לפיטוריו של עובד של קבלן כוח אדם, בשל היעדרותו מהעבודה או אי-ביצוע העבודה בנסיבות כאמור בסעיפים קטנים (א), (ב) או (ג),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קבע בית הדין לעבודה כי עובד של קבלן כוח אדם פוטר בשל היעדרותו מהעבודה או אי-ביצוע העבודה בנסיבות כאמור בסעיפים קטנים (א), (ב) או (ג), לפי הענין, חזקה היא כי המעסיק בפועל גרם לפיטוריו בניגוד להוראות פסקה (1), אלא אם כן הוכיח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סעיף קטן זה באות להוסיף על האיסורים החלים על קבלן כוח אדם כמעסיק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פוטר עובד בניגוד להוראות סעיף זה, בטלים הפיטורים.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בעבודה</w:t>
                </w:r>
              </w:p>
            </w:txbxContent>
          </v:textbox>
        </v:rect>
      </w:pict>
      <w:r>
        <w:rPr>
          <w:lang w:bidi="he-IL"/>
          <w:rFonts w:hint="cs" w:cs="FrankRuehl"/>
          <w:szCs w:val="34"/>
          <w:rtl/>
        </w:rPr>
        <w:t xml:space="preserve">3.</w:t>
      </w:r>
      <w:r>
        <w:rPr>
          <w:lang w:bidi="he-IL"/>
          <w:rFonts w:hint="cs" w:cs="FrankRuehl"/>
          <w:szCs w:val="26"/>
          <w:rtl/>
        </w:rPr>
        <w:tab/>
        <w:t xml:space="preserve">היעדרות עובד מהעבודה כאמור בסעיף 2 לא תיראה כהפסקה ברציפות עבודתו ולא תפגע בזכויות התלויות בוותק של העובד אצל מעסיקו.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ההוכחה</w:t>
                </w:r>
              </w:p>
            </w:txbxContent>
          </v:textbox>
        </v:rect>
      </w:pict>
      <w:r>
        <w:rPr>
          <w:lang w:bidi="he-IL"/>
          <w:rFonts w:hint="cs" w:cs="FrankRuehl"/>
          <w:szCs w:val="34"/>
          <w:rtl/>
        </w:rPr>
        <w:t xml:space="preserve">4.</w:t>
      </w:r>
      <w:r>
        <w:rPr>
          <w:lang w:bidi="he-IL"/>
          <w:rFonts w:hint="cs" w:cs="FrankRuehl"/>
          <w:szCs w:val="26"/>
          <w:rtl/>
        </w:rPr>
        <w:tab/>
        <w:t xml:space="preserve">בתובענה של עובד בשל הפרת הוראות סעיף 2, תהא חובת ההוכחה על הנתבע כי פעל שלא בניגוד להוראות הסעיף האמור, אם הוכיח העובד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 נעדר מעבודתו או לא ביצעה, בנסיבות כאמור בסעיף 2(א) או (ב)(1),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 הפיטורים היו בעת היעדרותו מהעבודה או אי-ביצועה, כאמור בפסקה (1), או בתוך חודשיים לאחר מכן.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 ותרופות</w:t>
                </w:r>
              </w:p>
            </w:txbxContent>
          </v:textbox>
        </v:rect>
      </w:pict>
      <w:r>
        <w:rPr>
          <w:lang w:bidi="he-IL"/>
          <w:rFonts w:hint="cs" w:cs="FrankRuehl"/>
          <w:szCs w:val="34"/>
          <w:rtl/>
        </w:rPr>
        <w:t xml:space="preserve">5.</w:t>
      </w:r>
      <w:r>
        <w:rPr>
          <w:lang w:bidi="he-IL"/>
          <w:rFonts w:hint="cs" w:cs="FrankRuehl"/>
          <w:szCs w:val="26"/>
          <w:rtl/>
        </w:rPr>
        <w:tab/>
        <w:t xml:space="preserve">לבית הדין לעבודה תהא סמכות ייחודית לדון בתובענה לפי פרק זה, והוא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לפסוק פיצויים אף אם לא נגרם נזק של ממון, בשיעור שייראה לו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ליתן צו מניעה או צו עשה, אם ראה שהענקת פיצויים בלבד לא תהא צודקת; בבואו ליתן צו כאמור יביא בית הדין בחשבון, בין השאר, את השפעת הצו על יחסי העבודה במקום העבודה ואת האפשרות שעובד אחר ייפגע, ולגבי פיטורים הנובעים מצמצומים בעבודה גם את הוראותיו של הסכם קיבוצי החל על הצדדים; הוראות פסקה זו כוחן יפה על אף האמור בסעיף 3(2) לחוק החוזים (תרופות בשל הפרת חוזה), התשל"א-1970.</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6.</w:t>
      </w:r>
      <w:r>
        <w:rPr>
          <w:lang w:bidi="he-IL"/>
          <w:rFonts w:hint="cs" w:cs="FrankRuehl"/>
          <w:szCs w:val="26"/>
          <w:rtl/>
        </w:rPr>
        <w:tab/>
        <w:t xml:space="preserve">לא יזדקק בית הדין לעבודה לתובענה בשל הפרת הוראות סעיף 2, שהוגשה לאחר שחלפו שנים עשר חודשים מיום שנוצרה העילה.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7.</w:t>
      </w:r>
      <w:r>
        <w:rPr>
          <w:lang w:bidi="he-IL"/>
          <w:rFonts w:hint="cs" w:cs="FrankRuehl"/>
          <w:szCs w:val="26"/>
          <w:rtl/>
        </w:rPr>
        <w:tab/>
        <w:t xml:space="preserve">פיטר מעסיק עובד בניגוד להוראות סעיף 2, או גרם מעסיק בפועל לפיטוריו של עובד של קבלן כוח אדם בניגוד להוראות סעיף קטן (ד) של הסעיף האמור, דינו – קנס כאמור בסעיף 61(א)(2) לחוק העונשין.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עבירה לפי סעיף 7 בידי התאגיד או בידי עובד מעובדיו; המפר הוראה זו, דינו – קנס כאמור בסעיף 61(א)(1) לחוק העונשין; בסעיף זה, "נושא משרה" – מנהל פעיל בתאגיד, שותף למעט שותף מוגבל, או פקיד האחראי מטעם התאגיד על ניהול כוח האדם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7 בידי תאגיד או בידי עובד מעובדיו, חזקה היא כי נושא משרה הפר את חובתו לפי סעיף קטן (א), אלא אם כן הוכיח שעשה כל שניתן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9.</w:t>
      </w:r>
      <w:r>
        <w:rPr>
          <w:lang w:bidi="he-IL"/>
          <w:rFonts w:hint="cs" w:cs="FrankRuehl"/>
          <w:szCs w:val="26"/>
          <w:rtl/>
        </w:rPr>
        <w:tab/>
        <w:t xml:space="preserve">הוראות פרק זה באות להוסיף על זכויותיו של עובד לפי כל דין, הסכם קיבוצי או חוזה עבודה, ולא לגרוע מהן.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10.</w:t>
      </w:r>
      <w:r>
        <w:rPr>
          <w:lang w:bidi="he-IL"/>
          <w:rFonts w:hint="cs" w:cs="FrankRuehl"/>
          <w:szCs w:val="26"/>
          <w:rtl/>
        </w:rPr>
        <w:tab/>
        <w:t xml:space="preserve">שר התעשיה המסחר והתעסוקה ממונה על ביצוע פרק זה והוא רשאי להתקין תקנות בכל הנוגע לביצועו.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11.</w:t>
      </w:r>
      <w:r>
        <w:rPr>
          <w:lang w:bidi="he-IL"/>
          <w:rFonts w:hint="cs" w:cs="FrankRuehl"/>
          <w:szCs w:val="26"/>
          <w:rtl/>
        </w:rPr>
        <w:tab/>
        <w:t xml:space="preserve">הוראות פרק זה לא יחולו על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שנקרא לשירות עבודה לפי חוק שירות עבודה בשעת-חירום,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שוטר כהגדרתו בפקודת המשטרה [נוסח חדש], התשל"א-1971 (בסעיף זה – פקודת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סוהר כהגדרתו בפקודת בתי הסוהר [נוסח חדש], התשל"ב-1971;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עובד השירות כהגדרתו בחוק שירות הביטחון הכללי, התשס"ב-2002, ועובד המוסד למודיעין ולתפקידים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חבר ארגון עזר כהגדרתו בחוק ההתגוננות האזרחית;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עובד בגוף הצלה כהגדרתו בסעיף 90א לפקודת המשטרה.</w:t>
      </w:r>
    </w:p>
    <w:p>
      <w:pPr>
        <w:bidi/>
        <w:spacing w:before="70" w:after="5" w:line="250" w:lineRule="auto"/>
        <w:jc w:val="center"/>
      </w:pPr>
      <w:defaultTabStop w:val="720"/>
      <w:r>
        <w:rPr>
          <w:lang w:bidi="he-IL"/>
          <w:rFonts w:hint="cs" w:cs="FrankRuehl"/>
          <w:szCs w:val="26"/>
          <w:b/>
          <w:bCs/>
          <w:rtl/>
        </w:rPr>
        <w:t xml:space="preserve">פרק ב':</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שכר והפחתת ימי חופשה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17.</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18.</w:t>
      </w:r>
      <w:r>
        <w:rPr>
          <w:lang w:bidi="he-IL"/>
          <w:rFonts w:hint="cs" w:cs="FrankRuehl"/>
          <w:szCs w:val="26"/>
          <w:rtl/>
        </w:rPr>
        <w:tab/>
        <w:t xml:space="preserve">(פקע)</w:t>
      </w:r>
    </w:p>
    <w:p>
      <w:pPr>
        <w:bidi/>
        <w:spacing w:before="70" w:after="5" w:line="250" w:lineRule="auto"/>
        <w:jc w:val="center"/>
      </w:pPr>
      <w:defaultTabStop w:val="720"/>
      <w:r>
        <w:rPr>
          <w:lang w:bidi="he-IL"/>
          <w:rFonts w:hint="cs" w:cs="FrankRuehl"/>
          <w:szCs w:val="26"/>
          <w:b/>
          <w:bCs/>
          <w:rtl/>
        </w:rPr>
        <w:t xml:space="preserve">פרק ב'1:תשלום שכר לעובדים באזור הכרזה – הוראת שעה</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18א.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הכרזה" – כהגדרתו לפי חוק מס רכוש וקרן פיצויים, התשכ"א-1961, לגבי התקופה שמיום כ"ח באייר התשס"ז (16 במאי 2007) עד יום י"ז באלול התשס"ז (31 באוגוסט 2007);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קיבוצי" – הסכם קיבוצי כללי או מיוחד כמשמעותם בחוק הסכמים קיבוציים, התשי"ז-1957;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בדבר תשלום שכר באזור הכרזה" – הסכם קיבוצי שנחתם ביום כ"ח בסיון התשס"ז (14 ביוני 2007) בין מדינת ישראל לבין לשכת התיאום של הארגונים הכלכליים לבין הסתדרות העובדים הכללית החדשה, שענינו תשלום שכר לעובדים באזור הכרזה, שנעדרו מעבודתם או שלא ביצעו אותה;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"התקופה הקובעת" – התקופה שמיום כ"ח באייר התשס"ז (16 במאי 2007) עד יום י"ד בסיון התשס"ז (31 במאי 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למעט מי שחל עליו ההסכם בדבר תשלום שכר באזור הכרזה.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שכר</w:t>
                </w:r>
              </w:p>
            </w:txbxContent>
          </v:textbox>
        </v:rect>
      </w:pict>
      <w:r>
        <w:rPr>
          <w:lang w:bidi="he-IL"/>
          <w:rFonts w:hint="cs" w:cs="FrankRuehl"/>
          <w:szCs w:val="34"/>
          <w:rtl/>
        </w:rPr>
        <w:t xml:space="preserve">18ב.</w:t>
        <w:tab/>
      </w:r>
      <w:r>
        <w:rPr>
          <w:lang w:bidi="he-IL"/>
          <w:rFonts w:hint="cs" w:cs="FrankRuehl"/>
          <w:szCs w:val="26"/>
          <w:rtl/>
        </w:rPr>
        <w:t xml:space="preserve">(א)</w:t>
      </w:r>
      <w:r>
        <w:rPr>
          <w:lang w:bidi="he-IL"/>
          <w:rFonts w:hint="cs" w:cs="FrankRuehl"/>
          <w:szCs w:val="26"/>
          <w:rtl/>
        </w:rPr>
        <w:tab/>
        <w:t xml:space="preserve">עובד שבמהלך התקופה הקובעת נעדר מהעבודה או לא ביצע את העבודה, בימים שבהם היו מקום עבודתו או מקום מגוריו באזור הכרזה, ישלם לו מעסיקו במועד לתשלום שכר העבודה שנקבע בהסכם בדבר תשלום שכר באזור הכרזה, שכר בעד תקופת ההיעדרות או אי-ביצוע העבודה כאמור, בהתאם להוראות ההסכם האמור; לענין זה, "היעדרות מעבודה או אי-ביצוע עבודה" – בהתאם להוראות ההסכם בדבר תשלום שכר באזור הכרזה.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על עובד הסכם קיבוצי שהסתדרות העובדים הכללית החדשה אינה צד לו ואשר מסדיר, בין השאר, תשלום שכר בעד תקופת היעדרות או אי-ביצוע עבודה באזור הכרזה, בתקופה הקובעת, כולה או חלקה, יחולו לגבי העובד הוראות ההסכם הקיבוצי האמור, במקום הוראות סעיף קטן (א), ואולם כל עוד לא נחתם הסכם קיבוצי כאמור יחולו על אותו עובד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שכר המשתלם לפי הוראות ההסכם בדבר תשלום שכר באזור הכרזה, או לפי הוראות סעיפים קטנים (א) או (ב), כדין שכר עבודה לכל דבר וענין.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18ג.</w:t>
      </w:r>
      <w:r>
        <w:rPr>
          <w:lang w:bidi="he-IL"/>
          <w:rFonts w:hint="cs" w:cs="FrankRuehl"/>
          <w:szCs w:val="26"/>
          <w:rtl/>
        </w:rPr>
        <w:tab/>
        <w:t xml:space="preserve">אין בהוראות פרק זה כדי לגרוע מהוראות חוק יסודות התקציב, התשמ"ה-1985, לענין אישור שר האוצר בדבר שינויים בשכר או מתן הטבות כספיות אחרות הקשורות בעבודה מעבר למה שהוסכם או הונהג לגבי כלל עובדי המדינה, או מהסמכויות הנתונות לשר האוצר לפי החוק האמור.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w:t>
                </w:r>
              </w:p>
            </w:txbxContent>
          </v:textbox>
        </v:rect>
      </w:pict>
      <w:r>
        <w:rPr>
          <w:lang w:bidi="he-IL"/>
          <w:rFonts w:hint="cs" w:cs="FrankRuehl"/>
          <w:szCs w:val="34"/>
          <w:rtl/>
        </w:rPr>
        <w:t xml:space="preserve">18ד.</w:t>
      </w:r>
      <w:r>
        <w:rPr>
          <w:lang w:bidi="he-IL"/>
          <w:rFonts w:hint="cs" w:cs="FrankRuehl"/>
          <w:szCs w:val="26"/>
          <w:rtl/>
        </w:rPr>
        <w:tab/>
        <w:t xml:space="preserve">הוראות פרק זה יחולו על אף האמור בכל דין.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הארכה</w:t>
                </w:r>
              </w:p>
            </w:txbxContent>
          </v:textbox>
        </v:rect>
      </w:pict>
      <w:r>
        <w:rPr>
          <w:lang w:bidi="he-IL"/>
          <w:rFonts w:hint="cs" w:cs="FrankRuehl"/>
          <w:szCs w:val="34"/>
          <w:rtl/>
        </w:rPr>
        <w:t xml:space="preserve">18ה.</w:t>
      </w:r>
      <w:r>
        <w:rPr>
          <w:lang w:bidi="he-IL"/>
          <w:rFonts w:hint="cs" w:cs="FrankRuehl"/>
          <w:szCs w:val="26"/>
          <w:rtl/>
        </w:rPr>
        <w:tab/>
        <w:t xml:space="preserve">שר התעשיה המסחר והתעסוקה, בהסכמת שר האוצר ובאישור ועדה משותפת לוועדת הכספים ולוועדת העבודה הרווחה והבריאות של הכנסת, רשאי, בצו, להאריך את התקופה הקובעת בתקופות נוספות שלא יעלו בסך הכל על 90 ימים ושלא יימשכו לאחר יום י"ז באלול התשס"ז (31 באוגוסט 2007) (בסעיף זה – תקופות ההארכה), ובלבד שנכרת הסכם קיבוצי המאריך את תוקפו של ההסכם בדבר תשלום שכר באזור הכרזה או נכרת הסכם קיבוצי אחר שענינו תשלום שכר לעובדים שנעדרו מעבודתם או שלא ביצעו אותה, בתקופות ההארכה; ואולם לענין תקופות ההארכה, יקראו את ההגדרה "הסכם בדבר תשלום שכר באזור הכרזה" שבסעיף 18א כאילו במקום האמור בה נאמר "הסכם קיבוצי שחל בתקופות ההארכה שאישר לענין זה שר התעשיה המסחר והתעסוקה, בהסכמת שר האוצר, וענינו תשלום שכר לעובדים שנעדרו מעבודתם או שלא ביצעו אותה בתקופה האמורה".
</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18ו.</w:t>
      </w:r>
      <w:r>
        <w:rPr>
          <w:lang w:bidi="he-IL"/>
          <w:rFonts w:hint="cs" w:cs="FrankRuehl"/>
          <w:szCs w:val="26"/>
          <w:rtl/>
        </w:rPr>
        <w:tab/>
        <w:t xml:space="preserve">הוראות פרק זה לא יחולו על מי שנקרא לשירות עבודה לפי חוק שירות עבודה בשעת חירום, התשכ"ז-1967.</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18ז.</w:t>
      </w:r>
      <w:r>
        <w:rPr>
          <w:lang w:bidi="he-IL"/>
          <w:rFonts w:hint="cs" w:cs="FrankRuehl"/>
          <w:szCs w:val="26"/>
          <w:rtl/>
        </w:rPr>
        <w:tab/>
        <w:t xml:space="preserve">שר התעשיה המסחר והתעסוקה ושר האוצר ממונים על ביצוע פרק זה והם רשאים, באישור ועדה משותפת לוועדת הכספים של הכנסת ולוועדת העבודה הרווחה והבריאות של הכנסת להתקין תקנות לביצועו.</w:t>
      </w:r>
    </w:p>
    <w:p>
      <w:pPr>
        <w:bidi/>
        <w:spacing w:before="70" w:after="5" w:line="250" w:lineRule="auto"/>
        <w:jc w:val="center"/>
      </w:pPr>
      <w:defaultTabStop w:val="720"/>
      <w:r>
        <w:rPr>
          <w:lang w:bidi="he-IL"/>
          <w:rFonts w:hint="cs" w:cs="FrankRuehl"/>
          <w:szCs w:val="26"/>
          <w:b/>
          <w:bCs/>
          <w:rtl/>
        </w:rPr>
        <w:t xml:space="preserve">פרק ג':הוראות שונות</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19.</w:t>
      </w:r>
      <w:r>
        <w:rPr>
          <w:lang w:bidi="he-IL"/>
          <w:rFonts w:hint="cs" w:cs="FrankRuehl"/>
          <w:szCs w:val="26"/>
          <w:rtl/>
        </w:rPr>
        <w:tab/>
        <w:t xml:space="preserve">לענין חוק זה דין המדינה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תביעה</w:t>
                </w:r>
              </w:p>
            </w:txbxContent>
          </v:textbox>
        </v:rect>
      </w:pict>
      <w:r>
        <w:rPr>
          <w:lang w:bidi="he-IL"/>
          <w:rFonts w:hint="cs" w:cs="FrankRuehl"/>
          <w:szCs w:val="34"/>
          <w:rtl/>
        </w:rPr>
        <w:t xml:space="preserve">20.</w:t>
      </w:r>
      <w:r>
        <w:rPr>
          <w:lang w:bidi="he-IL"/>
          <w:rFonts w:hint="cs" w:cs="FrankRuehl"/>
          <w:szCs w:val="26"/>
          <w:rtl/>
        </w:rPr>
        <w:tab/>
        <w:t xml:space="preserve">תובענה בשל הפרת הוראות חוק זה יכול שתוגש בידי העובד או בידי ארגון העובדים היציג באותו מקום עבודה, ובאין ארגון עובדים כאמור – ארגון העובדים שהעובד חבר בו.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הדין לעבודה – מס' 35</w:t>
                </w:r>
              </w:p>
            </w:txbxContent>
          </v:textbox>
        </v:rect>
      </w:pict>
      <w:r>
        <w:rPr>
          <w:lang w:bidi="he-IL"/>
          <w:rFonts w:hint="cs" w:cs="FrankRuehl"/>
          <w:szCs w:val="34"/>
          <w:rtl/>
        </w:rPr>
        <w:t xml:space="preserve">21.</w:t>
      </w:r>
      <w:r>
        <w:rPr>
          <w:lang w:bidi="he-IL"/>
          <w:rFonts w:hint="cs" w:cs="FrankRuehl"/>
          <w:szCs w:val="26"/>
          <w:rtl/>
        </w:rPr>
        <w:tab/>
        <w:t xml:space="preserve">בחוק בית הדין לעבודה, התשכ"ט-1969, בתוספת השניה, בסופה יבוא:
"חוק הגנה על עובדים בשעת חירום, התשס"ו-2006".</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ותוקף</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תחילתו של חוק זה, למעט סעיפים 4, 7 ו-8, ביום ט"ז בתמוז התשס"ו (12 ביולי 2006).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2(ג) יעמדו בתוקפן עד יום כ"א באב התשס"ו (15 באוגוסט 2006).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פרק ב' יעמדו בתוקפן עד יום ז' באלול התשס"ו (31 באוגוסט 2006).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הירשזון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הגנה על עובדים בשעת חירום, תשס"ו-2006,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39003dcecaf4f66" /><Relationship Type="http://schemas.openxmlformats.org/officeDocument/2006/relationships/header" Target="/word/header1.xml" Id="r97" /><Relationship Type="http://schemas.openxmlformats.org/officeDocument/2006/relationships/footer" Target="/word/footer1.xml" Id="r98" /></Relationships>
</file>