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1ff06d3fb4446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ההתאמות הפיסקליות,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הפרשים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ההתאמות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כיסוי ההפרש</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בתקציב ההתאמות בהעדר הפרש לכיסוי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תוכנית מאזנת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תקרת ההתכנסות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התאמות לשנת 2024</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חוק ההתאמות הפיסקליות, תשפ"ג-2023</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"דוח הפרשים" – כמשמעותו בסעיף 3א1 לחוק היסוד;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"ההוצאה הממשלתית המותרת", לשנת התקציב – סכום ההוצאה הממשלתית המותרת לפי חוק התקציב לשנת התקציב;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"הפרש גירעון" ו"הפרש הוצאות" – כהגדרתם בסעיף 3א1(ב) לחוק היסוד;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היסוד" – חוק-יסוד: משק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הפחתת הגירעון" – חוק הפחתת הגירעון והגבלת ההוצאה התקציבית, התשנ"ב-1992;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"פעולת איזון לכיסוי יתרת הפרש גירעון"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פעולת איזון לכיסוי יתרת הפרש הוצאות;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הטלת מס, אגרה או תשלום חובה אחר, או הגדלת שיעורם, או הגדלת הכנסות המדינה בדרך אחרת ממקור שאינו מילווה;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"פעולת איזון לכיסוי יתרת הפרש הוצאות" – חקיקה, התקנת תקנות, קביעת הוראות מינהל או התחייבות של הממשלה בדרך אחרת, שיש בה כדי להביא להקטנה של סכום ההוצאה הממשלתית, לרבות בדרך של הגבלת ההוצאה הממשלתית לסכום הנמוך מתקרת ההוצאה הממשלתית הקבועה בחוק התקציב השנתי;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התקציב" – כמשמעותה בסעיף 3א1(א) לחוק היסוד;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"תקציב התאמות" – תקציב התאמות כמשמעותו בסעיף 3א1(א)(1) לחוק היסוד, לשנת התקציב;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"תקרת ההוצאה הממשלתית" – כמשמעותה בהגדרה "תקרת ההוצאה הממשלתית", לשנת כספים מסוימת, שבסעיף 3ב(ד) לחוק היסוד.</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הפרשים</w:t>
                </w:r>
              </w:p>
            </w:txbxContent>
          </v:textbox>
        </v:rect>
      </w:pict>
      <w:r>
        <w:rPr>
          <w:lang w:bidi="he-IL"/>
          <w:rFonts w:hint="cs" w:cs="FrankRuehl"/>
          <w:szCs w:val="34"/>
          <w:rtl/>
        </w:rPr>
        <w:t xml:space="preserve">2.</w:t>
      </w:r>
      <w:r>
        <w:rPr>
          <w:lang w:bidi="he-IL"/>
          <w:rFonts w:hint="cs" w:cs="FrankRuehl"/>
          <w:szCs w:val="26"/>
          <w:rtl/>
        </w:rPr>
        <w:tab/>
        <w:t xml:space="preserve">דוח הפרשים יכלול נתונים מעודכנים כמפורט להלן לגבי שנת התקציב: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סכום ההוצאה הממשלתית הצפויה לשנת התקציב, נטו, לרבות מתן אשראי, ולמעט החזר חובות קרן בלבד שאינו החזר חובות כאמור למוסד לביטוח 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ההוצאה הממשלתית המותרת לשנת התקציב;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סכום תקציב ההתאמות שנקבע בחוק התקציב השנתי לשנת התקציב;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תחזית הכנסות המדינה הצפויות לשנת התקציב;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תחזית הגירעון הכולל הצפוי בתקציב המדינה בלא מתן אשראי לשנת התקציב;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הסכום המתקבל ממכפלת מגבלת הגירעון המותר לשנת התקציב, בתוצר המקומי הגולמי הצפוי לשנת התקציב; לעניין זה, "מגבלת הגירעון המותר לשנת התקציב" – שיעור הגירעון הכולל המרבי שרשאית הממשלה לקבוע לפי סעיף 5 לחוק הפחתת הגירעון, לגבי שנת התקציב;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קיומו של הפרש הוצאות, ואם קיים הפרש כאמור – סכום ההפרש;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קיומו של הפרש גירעון, ואם קיים הפרש כאמור – סכום ההפרש.</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ההתאמות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תקציב ההתאמות יהיה בשיעור של 0.7% מההוצאה הממשלתית המותרת.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השימוש בתקציב ההתאמות ייעשה לפי חוק זה, בלבד, בכפוף להוראות סעיף 4(ב) ובאישור ועדת הכספים של הכנסת.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כיסוי ההפרש</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נקבע בדוח ההפרשים כי יש הפרש הוצאות או הפרש גירעון, ישמש תקציב ההתאמות לשם כיסוי ההפרש, ואם נקבע כאמור כי קיים הן הפרש הוצאות והן הפרש גירעון – לשם כיסוי ההפרש הגבוה מביניהם (להלן – ההפרש לכיסוי), ובלבד שלאחר כיסוי ההפרש לכיסוי לא נותר הפרש הוצאות; בדוח ההפרשים תציין הממשלה אם די בשימוש בתקציב ההתאמות כדי לכסות את מלוא ההפרש לכיסוי.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עלה תקציב ההתאמות על ההפרש לכיסוי, רשאית הממשלה, לפי הצעת שר האוצר ובאישור ועדת הכספים של הכנסת, לעשות שימוש בחלק תקציב ההתאמות העולה על ההפרש לכיסוי, בשנת התקציב.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בתקציב ההתאמות בהעדר הפרש לכיסוי</w:t>
                </w:r>
              </w:p>
            </w:txbxContent>
          </v:textbox>
        </v:rect>
      </w:pict>
      <w:r>
        <w:rPr>
          <w:lang w:bidi="he-IL"/>
          <w:rFonts w:hint="cs" w:cs="FrankRuehl"/>
          <w:szCs w:val="34"/>
          <w:rtl/>
        </w:rPr>
        <w:t xml:space="preserve">5.</w:t>
      </w:r>
      <w:r>
        <w:rPr>
          <w:lang w:bidi="he-IL"/>
          <w:rFonts w:hint="cs" w:cs="FrankRuehl"/>
          <w:szCs w:val="26"/>
          <w:rtl/>
        </w:rPr>
        <w:tab/>
        <w:t xml:space="preserve">נקבע בדוח ההפרשים כי אין הפרש הוצאות או הפרש גירעון, רשאית הממשלה, לפי הצעת שר האוצר, לעשות שימוש בתקציב ההתאמות, בשנת התקציב.</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תוכנית מאזנת</w:t>
                </w:r>
              </w:p>
            </w:txbxContent>
          </v:textbox>
        </v:rect>
      </w:pict>
      <w:r>
        <w:rPr>
          <w:lang w:bidi="he-IL"/>
          <w:rFonts w:hint="cs" w:cs="FrankRuehl"/>
          <w:szCs w:val="34"/>
          <w:rtl/>
        </w:rPr>
        <w:t xml:space="preserve">6.</w:t>
      </w:r>
      <w:r>
        <w:rPr>
          <w:lang w:bidi="he-IL"/>
          <w:rFonts w:hint="cs" w:cs="FrankRuehl"/>
          <w:szCs w:val="26"/>
          <w:rtl/>
        </w:rPr>
        <w:tab/>
        <w:t xml:space="preserve">תוכנית מאזנת כמשמעותה בסעיף 3א1(א)(4) לחוק היסוד, שמגיש שר האוצר לאישור הממשלה יחד עם דוח ההפרשים, כאמור באותו סעיף, תכלול פעולות איזון לכיסוי יתרת הפרש הוצאות או פעולות איזון לכיסוי יתרת הפרש גירעון, לפי העניין (להלן – פעולות האיזון).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תקרת ההתכנסות</w:t>
                </w:r>
              </w:p>
            </w:txbxContent>
          </v:textbox>
        </v:rect>
      </w:pict>
      <w:r>
        <w:rPr>
          <w:lang w:bidi="he-IL"/>
          <w:rFonts w:hint="cs" w:cs="FrankRuehl"/>
          <w:szCs w:val="34"/>
          <w:rtl/>
        </w:rPr>
        <w:t xml:space="preserve">7.</w:t>
      </w:r>
      <w:r>
        <w:rPr>
          <w:lang w:bidi="he-IL"/>
          <w:rFonts w:hint="cs" w:cs="FrankRuehl"/>
          <w:szCs w:val="26"/>
          <w:rtl/>
        </w:rPr>
        <w:tab/>
        <w:t xml:space="preserve">לא אישרה ועדת הכספים של הכנסת את התוכנית שהגישה הממשלה להפחתת ההוצאה הממשלתית המותרת בהתאם להוראות סעיף 3א1(א)(6)(א) או (ב) או סעיף 3א1(א)(7) לחוק היסוד עד 31 בדצמבר בשנה שקדמה לשנת התקציב, יופחתו סעיפי התקציב שבחוק התקציב בשיעור שווה בגובה הפרש הגירעון או הפרש ההוצאות שנותר לפי סעיף 3א1(א)⁠(6) לחוק היסוד לשם כיסוי ההפרש; הצעת שר האוצר והחלטת ועדת הכספים יפורסמו ברשומות.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התאמות לשנת 2024</w:t>
                </w:r>
              </w:p>
            </w:txbxContent>
          </v:textbox>
        </v:rect>
      </w:pict>
      <w:r>
        <w:rPr>
          <w:lang w:bidi="he-IL"/>
          <w:rFonts w:hint="cs" w:cs="FrankRuehl"/>
          <w:szCs w:val="34"/>
          <w:rtl/>
        </w:rPr>
        <w:t xml:space="preserve">8.</w:t>
      </w:r>
      <w:r>
        <w:rPr>
          <w:lang w:bidi="he-IL"/>
          <w:rFonts w:hint="cs" w:cs="FrankRuehl"/>
          <w:szCs w:val="26"/>
          <w:rtl/>
        </w:rPr>
        <w:tab/>
        <w:t xml:space="preserve">על אף האמור בסעיף 3(א), בחוק התקציב לשנת 2024 תקציב ההתאמות יהיה בשיעור של 0.4% מההוצאה הממשלתית המותרת.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אמיר אוחנה</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ההתאמות הפיסקליות, תשפ"ג-2023, נוסח עדכני נכון ליום 29.05.2023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5d2c57dea73414d" /><Relationship Type="http://schemas.openxmlformats.org/officeDocument/2006/relationships/header" Target="/word/header1.xml" Id="r97" /><Relationship Type="http://schemas.openxmlformats.org/officeDocument/2006/relationships/footer" Target="/word/footer1.xml" Id="r98" /></Relationships>
</file>