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4977af00c840c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המרכז למורשת הדרוזים בישראל,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ב':פרשנות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ג':המוסדות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א':המרכז</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המרכז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המרכז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 המנהל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 המנהל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מועצה חדשה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והשעיה מכהונה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כללי למרכז</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המנהל הכללי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העסקתו של המנהל הכללי ופקיעת כהונתו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מבקר פנימי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ב':המכון</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המכון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המכון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ספריה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המדעית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 המדעית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ג':הארכיון</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הארכיון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הטיפול בחומר ארכיוני</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הארכיון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ד':המוזיאון</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המוזיאון ופעילותו</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החינוכית ותפקידיה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כלליות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פעילות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נכסים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41</w:t>
                </w:r>
              </w:p>
            </w:tc>
          </w:tr>
        </w:tbl>
        <w:br w:type="page"/>
      </w:r>
    </w:p>
    <w:p>
      <w:pPr>
        <w:bidi/>
        <w:spacing w:before="45" w:after="70" w:line="250" w:lineRule="auto"/>
        <w:jc w:val="center"/>
      </w:pPr>
      <w:defaultTabStop w:val="720"/>
      <w:r>
        <w:rPr>
          <w:lang w:bidi="he-IL"/>
          <w:rFonts w:hint="cs" w:cs="FrankRuehl"/>
          <w:szCs w:val="32"/>
          <w:rtl/>
        </w:rPr>
        <w:t xml:space="preserve">חוק המרכז למורשת הדרוזים בישראל, תשס"ז-2007</w:t>
      </w:r>
    </w:p>
    <w:p>
      <w:pPr>
        <w:bidi/>
        <w:spacing w:before="70" w:after="5" w:line="250" w:lineRule="auto"/>
        <w:jc w:val="center"/>
      </w:pPr>
      <w:defaultTabStop w:val="720"/>
      <w:r>
        <w:rPr>
          <w:lang w:bidi="he-IL"/>
          <w:rFonts w:hint="cs" w:cs="FrankRuehl"/>
          <w:szCs w:val="26"/>
          <w:b/>
          <w:bCs/>
          <w:rtl/>
        </w:rPr>
        <w:t xml:space="preserve">פרק א':מטרת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להקים מרכז למורשת הדרוזים בישראל.</w:t>
      </w:r>
    </w:p>
    <w:p>
      <w:pPr>
        <w:bidi/>
        <w:spacing w:before="70" w:after="5" w:line="250" w:lineRule="auto"/>
        <w:jc w:val="center"/>
      </w:pPr>
      <w:defaultTabStop w:val="720"/>
      <w:r>
        <w:rPr>
          <w:lang w:bidi="he-IL"/>
          <w:rFonts w:hint="cs" w:cs="FrankRuehl"/>
          <w:szCs w:val="26"/>
          <w:b/>
          <w:bCs/>
          <w:rtl/>
        </w:rPr>
        <w:t xml:space="preserve">פרק ב':פרשנות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 מרכז למורשת הדרוזים;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"הארכיון" – ארכיון המרכז שהוקם לפי סעיף 29;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"הגנז", "הגנזך", "חומר ארכיוני","מוסד ממוסדות המדינה" – כהגדרתם בחוק הארכיונים;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"המכון" – המכון לחקר מורשת הדרוזים שהוקם לפי סעיף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"המוזיאון" – המוזיאון שהוקם לפי סעיף 32;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הארכיונים" – חוק הארכיונים,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להשכלה גבוהה", "מוסד מוכר" – כמשמעותם בחוק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המדע התרבות הספורט.</w:t>
      </w:r>
    </w:p>
    <w:p>
      <w:pPr>
        <w:bidi/>
        <w:spacing w:before="70" w:after="5" w:line="250" w:lineRule="auto"/>
        <w:jc w:val="center"/>
      </w:pPr>
      <w:defaultTabStop w:val="720"/>
      <w:r>
        <w:rPr>
          <w:lang w:bidi="he-IL"/>
          <w:rFonts w:hint="cs" w:cs="FrankRuehl"/>
          <w:szCs w:val="26"/>
          <w:b/>
          <w:bCs/>
          <w:rtl/>
        </w:rPr>
        <w:t xml:space="preserve">פרק ג':המוסדות</w:t>
      </w:r>
      <w:bookmarkStart w:name="h5" w:id="5"/>
      <w:bookmarkEnd w:id="5"/>
    </w:p>
    <w:p>
      <w:pPr>
        <w:bidi/>
        <w:spacing w:before="70" w:after="5" w:line="250" w:lineRule="auto"/>
        <w:jc w:val="center"/>
      </w:pPr>
      <w:defaultTabStop w:val="720"/>
      <w:r>
        <w:rPr>
          <w:lang w:bidi="he-IL"/>
          <w:rFonts w:hint="cs" w:cs="FrankRuehl"/>
          <w:szCs w:val="26"/>
          <w:b/>
          <w:bCs/>
          <w:rtl/>
        </w:rPr>
        <w:t xml:space="preserve">סימן א':המרכז</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המרכז</w:t>
                </w:r>
              </w:p>
            </w:txbxContent>
          </v:textbox>
        </v:rect>
      </w:pict>
      <w:r>
        <w:rPr>
          <w:lang w:bidi="he-IL"/>
          <w:rFonts w:hint="cs" w:cs="FrankRuehl"/>
          <w:szCs w:val="34"/>
          <w:rtl/>
        </w:rPr>
        <w:t xml:space="preserve">3.</w:t>
      </w:r>
      <w:r>
        <w:rPr>
          <w:lang w:bidi="he-IL"/>
          <w:rFonts w:hint="cs" w:cs="FrankRuehl"/>
          <w:szCs w:val="26"/>
          <w:rtl/>
        </w:rPr>
        <w:tab/>
        <w:t xml:space="preserve">יוקם מרכז למורשת הדרוזים; המרכז יכלול את המכון, הארכיון והמוזיאון.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המרכז</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המרכז יהיה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יהיה גוף מבוקר כמשמעותו בחוק מבקר המדינה, התשי"ח-1958 [נוסח משולב].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למרכז תהיה מועצה בת 21 חברים, שימנה השר,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נציגים לפי המלצת ראש הממשלה,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נציגים מבין עובדי משרד המדע התרבות והספורט;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לפי המלצת שר החינוך,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לפי המלצת שר התיירות,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הגנז, או עובד הגנזך לפי המלצתו;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חמישה אנשי אקדמיה בעלי מומחיות בתחומים הנוגעים לפעילות המרכז, בהתייעצות עם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ראש הרשות המקומית שהמרכז פועל בתחומה;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מרכז השלטון המקומי מבין ראשי רשויות מקומיות שמרבית אוכלוסייתן דרוזית, למעט הרשות המקומית האמורה בפסקה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שבעה נציגי ציבור, שמתוכם אנשי דת, סופרים ומשוררים.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שני שלישים לפחות מחברי המועצה יהיו מקרב האוכלוסיה הדרוזית.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6.</w:t>
      </w:r>
      <w:r>
        <w:rPr>
          <w:lang w:bidi="he-IL"/>
          <w:rFonts w:hint="cs" w:cs="FrankRuehl"/>
          <w:szCs w:val="26"/>
          <w:rtl/>
        </w:rPr>
        <w:tab/>
        <w:t xml:space="preserve">המועצה תמנה, באישור השר, את היושב ראש ואת ממלא מקומו, מבין חבריה המנויים בפסקאות (6) או (9) שבסעיף 5(א).</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7.</w:t>
      </w:r>
      <w:r>
        <w:rPr>
          <w:lang w:bidi="he-IL"/>
          <w:rFonts w:hint="cs" w:cs="FrankRuehl"/>
          <w:szCs w:val="26"/>
          <w:rtl/>
        </w:rPr>
        <w:tab/>
        <w:t xml:space="preserve">תפקידי המועצה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מדיניותו הכללית של המרכז;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לקבל דוחות על פעילות המרכז מהוועד המנהל ומהמנהל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לאשר את תקציב המרכז ואת תכנית העבודה השנתית שלו.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תתכנס לפחות פעם אחת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ינהל את ישיבותיה; הוא יזמן את ישיבות המועצה ויקבע את מועדן, מקומן וסדר יומן.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תקבע את סדרי עבודתה ככל שלא נקבעו בחוק זה או לפיו.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 המנהל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ימנה מבין חברי המועצה ועד מנהל של תשעה חברים, שהם: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ראש הממשלה מבין אלה שמונו לפי סעיף 5(1);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השר מבין אלה שמונו לפי סעיף 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התיירות שמונה לפי סעיף 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הגנז או עובד הגנזך שמונה לפי סעיף 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שני אנשי אקדמיה מבין אלה שמונו לפי סעיף 5(6);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ראש הרשות המקומית שמונה לפי סעיף 5(7);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שני נציגי ציבור מבין אלה שמונו לפי סעיף 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 המנהל ימנה, באישור השר, את היושב ראש ואת ממלא מקומו, מבין חבריו המנויים בפסקאות (5) או (7) שבסעיף קטן (א).</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 המנהל</w:t>
                </w:r>
              </w:p>
            </w:txbxContent>
          </v:textbox>
        </v:rect>
      </w:pict>
      <w:r>
        <w:rPr>
          <w:lang w:bidi="he-IL"/>
          <w:rFonts w:hint="cs" w:cs="FrankRuehl"/>
          <w:szCs w:val="34"/>
          <w:rtl/>
        </w:rPr>
        <w:t xml:space="preserve">10.</w:t>
      </w:r>
      <w:r>
        <w:rPr>
          <w:lang w:bidi="he-IL"/>
          <w:rFonts w:hint="cs" w:cs="FrankRuehl"/>
          <w:szCs w:val="26"/>
          <w:rtl/>
        </w:rPr>
        <w:tab/>
        <w:t xml:space="preserve">תפקידי הוועד המנהל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להתוות את קווי הפעולה של המרכז בהתאם למדיניות הכללית שקבעה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את תקציב המרכז שהוכן על ידי המנהל הכללי ולהביאו לאישור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לפקח על ביצוע קווי הפעולה של המרכז ועל תכניותיו;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לדון בדוחות שהמבקר הפנימי של המרכז יגיש לו ולקבוע מסקנות.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המועצה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ראה השר כי המועצה או הוועד המנהל אינם ממלאים את תפקידם באופן נאות, יודיע למועצה בהודעה בכתב שישלח ליושב ראש המועצה, כי אם בתוך מועד שיקבע לא ימלאו המועצה או הוועד המנהל, לפי הענין, את המוטל עליהם בהתאם להוראות חוק זה, כפי שפירט השר בדרישתו, יפזר את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מילאו המועצה או הוועד המנהל, לפי הענין, את שהוטל עליהם כאמור בסעיף קטן (א), בתוך המועד שקבע השר בהודעתו, רשאי השר להורות על פיזור המועצה.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מועצה חדשה</w:t>
                </w:r>
              </w:p>
            </w:txbxContent>
          </v:textbox>
        </v:rect>
      </w:pict>
      <w:r>
        <w:rPr>
          <w:lang w:bidi="he-IL"/>
          <w:rFonts w:hint="cs" w:cs="FrankRuehl"/>
          <w:szCs w:val="34"/>
          <w:rtl/>
        </w:rPr>
        <w:t xml:space="preserve">12.</w:t>
      </w:r>
      <w:r>
        <w:rPr>
          <w:lang w:bidi="he-IL"/>
          <w:rFonts w:hint="cs" w:cs="FrankRuehl"/>
          <w:szCs w:val="26"/>
          <w:rtl/>
        </w:rPr>
        <w:tab/>
        <w:t xml:space="preserve">החליט השר לפזר את המועצה כאמור בסעיף 11, תמונה מועצה חדשה, בדרך הקבועה בסעיף 5, בתוך שישים ימים מיום הפיזור.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חבר הוועד המנהל שאינו עובד המדינה, עובד גוף מתוקצב או נציג של גוף שאותו הוא מייצג בוועד המנהל, זכאי לקבל מאת המרכז גמול בעבור השתתפות בישיבת הוועד המנהל לפי הוראות סעיף קטן (ג), ובלבד שאינו זכאי לקבל, ממקור אחר, תמורה בעבור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 המנהל שאינו זכאי לגמול לפי הוראות סעיף קטן (א), זכאי לקבל מהמרכז החזר הוצאות שהוציא לצורך השתתפות בישיבות הוועד המנהל לפי הוראות סעיף קטן (ג), ובלבד שאינו זכאי לקבל ממקור אחר החזר 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האוצר, יקבע כללים ותנאים שלפיהם ישלם המרכז גמול או החזר הוצאות לחבר הוועד המנהל בהתאם להוראות סעיפים קטנים (א) ו-(ב) ואת שיעוריהם.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"עובד המדינה", "עובד גוף מתוקצב" – כהגדרתם בסעיף 32 לחוק יסודות התקציב, התשמ"ה-1985.</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14.</w:t>
      </w:r>
      <w:r>
        <w:rPr>
          <w:lang w:bidi="he-IL"/>
          <w:rFonts w:hint="cs" w:cs="FrankRuehl"/>
          <w:szCs w:val="26"/>
          <w:rtl/>
        </w:rPr>
        <w:tab/>
        <w:t xml:space="preserve">חבר המועצה יתמנה לתקופה של שלוש שנים וניתן לשוב ולמנותו לתקופות כהונה נוספות, ואולם חבר המועצה שהתמנה לפי הוראות סעיף 5(א)(6), (8) או (9), יכול שימונה מחדש לתקופה אחת נוספת וכן ניתן למנותו שוב לאחר הפסקה של שלוש שנים רצופות לפחות.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והשעיה מכהונה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בעבירה שמפאת מהותה, חומרתה או נסיבותיה אין הוא ראוי לשמש כחבר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חדל להיות עובד המשרד הממשלתי או הגוף שאותו הוא מייצג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נתקיימה בו אחת הנסיבות הפוסלות אדם מהיות 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חבר המועצה בשל עבירה שמפאת מהותה, חומרתה או נסיבותיה אין הוא ראוי לשמש כחבר המועצה, רשאי השר להשעותו מכהונתו עד לסיום ההליך בענינו, ולמנות לו ממלא מקום למשך תקופת ההשעיה, לפי הוראות סעיף 5.</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16.</w:t>
      </w:r>
      <w:r>
        <w:rPr>
          <w:lang w:bidi="he-IL"/>
          <w:rFonts w:hint="cs" w:cs="FrankRuehl"/>
          <w:szCs w:val="26"/>
          <w:rtl/>
        </w:rPr>
        <w:tab/>
        <w:t xml:space="preserve">השר רשאי, לאחר שנועץ ביושב ראש המועצה או ביושב ראש הוועד המנהל, לפי הענין, להעביר חבר המועצה או חבר הוועד המנהל מכהונתו לפני תום תקופת כהונתו בשל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נעדר משלוש ישיבות רצופות או מארבע ישיבות בתוך שנה אחת, של המועצה או הוועד המנהל, לפי הענין.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17.</w:t>
      </w:r>
      <w:r>
        <w:rPr>
          <w:lang w:bidi="he-IL"/>
          <w:rFonts w:hint="cs" w:cs="FrankRuehl"/>
          <w:szCs w:val="26"/>
          <w:rtl/>
        </w:rPr>
        <w:tab/>
        <w:t xml:space="preserve">קיומם של המועצה או של הוועד המנהל, סמכויותיהם ותוקף החלטותיהם לא ייפגעו מחמת שנתפנה מקומו של חבר מחבריהם או מחמת ליקוי במינוים או בהמשך כהונתם, ובלבד שרוב חברי המועצה או חברי הוועד המנהל, לפי הענין, מכהנים כדין.</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כללי למרכז</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המועצה, באישור השר, תמנה מנהל כללי למרכז (בחוק זה –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ימונה לתקופה של חמש שנים, ואפשר לשוב ולמנותו מחדש, באישור השר, לתקופות כהונה נוספות כאמור.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המנהל הכללי</w:t>
                </w:r>
              </w:p>
            </w:txbxContent>
          </v:textbox>
        </v:rect>
      </w:pict>
      <w:r>
        <w:rPr>
          <w:lang w:bidi="he-IL"/>
          <w:rFonts w:hint="cs" w:cs="FrankRuehl"/>
          <w:szCs w:val="34"/>
          <w:rtl/>
        </w:rPr>
        <w:t xml:space="preserve">19.</w:t>
      </w:r>
      <w:r>
        <w:rPr>
          <w:lang w:bidi="he-IL"/>
          <w:rFonts w:hint="cs" w:cs="FrankRuehl"/>
          <w:szCs w:val="26"/>
          <w:rtl/>
        </w:rPr>
        <w:tab/>
        <w:t xml:space="preserve">תפקידי המנהל הכללי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ניהול המרכז – המכון, הארכיון והמוזיאון;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יישום החלטות הוועד המנהל והמועצה;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הכנת תכנית העבודה השנתית והתקציב השנתי והבאתם לאישורם של הוועד המנהל והמועצה;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דיווח לוועד המנהל על פעילויות המרכז – המכון, הארכיון והמוזיאון.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העסקתו של המנהל הכללי ופקיעת כהונתו</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הוועד המנהל, באישור השר ושר האוצר, יקבע את שכרו ותנאי העסקתו של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החליטה על הפסקת כהונתו ברוב של שני שלישים לפחות מכלל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בעבירה שמפאת מהותה, חומרתה או נסיבותיה אין הוא ראוי לשמש כמנהל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נגד המנהל הכללי בשל עבירה שמפאת מהותה, חומרתה או נסיבותיה אין הוא ראוי לשמש כמנהל הכללי, רשאי השר להשעותו מכהונתו עד לסיום ההליך בענינו, וימונה לו ממלא מקום למשך תקופת ההשעיה, לפי הוראות סעיף 18(א).</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מבקר פנימי</w:t>
                </w:r>
              </w:p>
            </w:txbxContent>
          </v:textbox>
        </v:rect>
      </w:pict>
      <w:r>
        <w:rPr>
          <w:lang w:bidi="he-IL"/>
          <w:rFonts w:hint="cs" w:cs="FrankRuehl"/>
          <w:szCs w:val="34"/>
          <w:rtl/>
        </w:rPr>
        <w:t xml:space="preserve">21.</w:t>
      </w:r>
      <w:r>
        <w:rPr>
          <w:lang w:bidi="he-IL"/>
          <w:rFonts w:hint="cs" w:cs="FrankRuehl"/>
          <w:szCs w:val="26"/>
          <w:rtl/>
        </w:rPr>
        <w:tab/>
        <w:t xml:space="preserve">המועצה תמנה למרכז מבקר פנימי אשר יפעל בהתאם להוראות חוק הביקורת הפנימית, התשנ"ב-1992; המבקר הפנימי יגיש לוועד המנהל דוח על ממצאיו.</w:t>
      </w:r>
    </w:p>
    <w:p>
      <w:pPr>
        <w:bidi/>
        <w:spacing w:before="70" w:after="5" w:line="250" w:lineRule="auto"/>
        <w:jc w:val="center"/>
      </w:pPr>
      <w:defaultTabStop w:val="720"/>
      <w:r>
        <w:rPr>
          <w:lang w:bidi="he-IL"/>
          <w:rFonts w:hint="cs" w:cs="FrankRuehl"/>
          <w:szCs w:val="26"/>
          <w:b/>
          <w:bCs/>
          <w:rtl/>
        </w:rPr>
        <w:t xml:space="preserve">סימן ב':המכון</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המכון</w:t>
                </w:r>
              </w:p>
            </w:txbxContent>
          </v:textbox>
        </v:rect>
      </w:pict>
      <w:r>
        <w:rPr>
          <w:lang w:bidi="he-IL"/>
          <w:rFonts w:hint="cs" w:cs="FrankRuehl"/>
          <w:szCs w:val="34"/>
          <w:rtl/>
        </w:rPr>
        <w:t xml:space="preserve">22.</w:t>
      </w:r>
      <w:r>
        <w:rPr>
          <w:lang w:bidi="he-IL"/>
          <w:rFonts w:hint="cs" w:cs="FrankRuehl"/>
          <w:szCs w:val="26"/>
          <w:rtl/>
        </w:rPr>
        <w:tab/>
        <w:t xml:space="preserve">המרכז יקים מכון לחקר מורשת הדרוזים; המכון יפעל להעמקת הידע ולהעשרתו בכל הקשור למורשת, להיסטוריה ולתרבות הדרוזית.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המכון</w:t>
                </w:r>
              </w:p>
            </w:txbxContent>
          </v:textbox>
        </v:rect>
      </w:pict>
      <w:r>
        <w:rPr>
          <w:lang w:bidi="he-IL"/>
          <w:rFonts w:hint="cs" w:cs="FrankRuehl"/>
          <w:szCs w:val="34"/>
          <w:rtl/>
        </w:rPr>
        <w:t xml:space="preserve">23.</w:t>
      </w:r>
      <w:r>
        <w:rPr>
          <w:lang w:bidi="he-IL"/>
          <w:rFonts w:hint="cs" w:cs="FrankRuehl"/>
          <w:szCs w:val="26"/>
          <w:rtl/>
        </w:rPr>
        <w:tab/>
        <w:t xml:space="preserve">המכון יקיים פעילויות אקדמיות וחינוכיות לקידום מטרות חוק זה, לרבות קבוצות מחקר, סמינרי מחקר, הרצאות פומביות וכנסים בהשתתפות חוקרים.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ספריה</w:t>
                </w:r>
              </w:p>
            </w:txbxContent>
          </v:textbox>
        </v:rect>
      </w:pict>
      <w:r>
        <w:rPr>
          <w:lang w:bidi="he-IL"/>
          <w:rFonts w:hint="cs" w:cs="FrankRuehl"/>
          <w:szCs w:val="34"/>
          <w:rtl/>
        </w:rPr>
        <w:t xml:space="preserve">24.</w:t>
      </w:r>
      <w:r>
        <w:rPr>
          <w:lang w:bidi="he-IL"/>
          <w:rFonts w:hint="cs" w:cs="FrankRuehl"/>
          <w:szCs w:val="26"/>
          <w:rtl/>
        </w:rPr>
        <w:tab/>
        <w:t xml:space="preserve">המכון יקיים ויפעיל ספריית מחקר ועיון שתתמחה בתחומים האמורים בסעיף 22.</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w:t>
                </w:r>
              </w:p>
            </w:txbxContent>
          </v:textbox>
        </v:rect>
      </w:pict>
      <w:r>
        <w:rPr>
          <w:lang w:bidi="he-IL"/>
          <w:rFonts w:hint="cs" w:cs="FrankRuehl"/>
          <w:szCs w:val="34"/>
          <w:rtl/>
        </w:rPr>
        <w:t xml:space="preserve">25.</w:t>
      </w:r>
      <w:r>
        <w:rPr>
          <w:lang w:bidi="he-IL"/>
          <w:rFonts w:hint="cs" w:cs="FrankRuehl"/>
          <w:szCs w:val="26"/>
          <w:rtl/>
        </w:rPr>
        <w:tab/>
        <w:t xml:space="preserve">המכון יפרסם מחקרים בתחומי פעילותו.</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המדעית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הוועד המנהל, בהתייעצות עם המנהל הכללי, ימנה ועדה מדעית שתורכב משבעה חברים, שהם בעלי מעמד בתחומי המחקר וההוראות במוסדות מוכרים בארץ, ומשני נציגים של האקדמיה הלאומית הישראלית למדעים; לענין חברי הוועדה המדעית שהם בעלי מעמד במוסדות מוכרים כאמור – יהיה המינוי גם בהתייעצות עם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המדעית תמנה מבין חבריה את יושב ראש הוועדה ואת ממלא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הוועדה ינהל את ישיבות הוועדה; הוא יזמן את ישיבותיה ויקבע את מועדן, מקומן וסדר יומן.</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 המדעית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הוועדה המדעית תאשר תכניות פעולה והצעות שיוגשו לה על ידי המנהל הכללי, לרבות הצעות להעסקת חוקרים ולביצוע מחקרים, בכל ענין הנוגע לפעילותו האקדמית והחינוכית של המכון.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המדעית תייעץ למנהל הכללי בכל ענין הנוגע לפעילותו האקדמית והחינוכית של המכון.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28.</w:t>
      </w:r>
      <w:r>
        <w:rPr>
          <w:lang w:bidi="he-IL"/>
          <w:rFonts w:hint="cs" w:cs="FrankRuehl"/>
          <w:szCs w:val="26"/>
          <w:rtl/>
        </w:rPr>
        <w:tab/>
        <w:t xml:space="preserve">הוראות סעיפים 15 ו-16 יחולו, בשינויים המחויבים, גם על חברי הוועדה המדעית.</w:t>
      </w:r>
    </w:p>
    <w:p>
      <w:pPr>
        <w:bidi/>
        <w:spacing w:before="70" w:after="5" w:line="250" w:lineRule="auto"/>
        <w:jc w:val="center"/>
      </w:pPr>
      <w:defaultTabStop w:val="720"/>
      <w:r>
        <w:rPr>
          <w:lang w:bidi="he-IL"/>
          <w:rFonts w:hint="cs" w:cs="FrankRuehl"/>
          <w:szCs w:val="26"/>
          <w:b/>
          <w:bCs/>
          <w:rtl/>
        </w:rPr>
        <w:t xml:space="preserve">סימן ג':הארכיון</w:t>
      </w:r>
      <w:bookmarkStart w:name="h34" w:id="34"/>
      <w:bookmarkEnd w:id="34"/>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הארכיון</w:t>
                </w:r>
              </w:p>
            </w:txbxContent>
          </v:textbox>
        </v:rect>
      </w:pict>
      <w:r>
        <w:rPr>
          <w:lang w:bidi="he-IL"/>
          <w:rFonts w:hint="cs" w:cs="FrankRuehl"/>
          <w:szCs w:val="34"/>
          <w:rtl/>
        </w:rPr>
        <w:t xml:space="preserve">29.</w:t>
      </w:r>
      <w:r>
        <w:rPr>
          <w:lang w:bidi="he-IL"/>
          <w:rFonts w:hint="cs" w:cs="FrankRuehl"/>
          <w:szCs w:val="26"/>
          <w:rtl/>
        </w:rPr>
        <w:tab/>
        <w:t xml:space="preserve">המרכז יקים ארכיון; הארכיון יהיה חלק מארכיון המדינה והוראות חוק הארכיונים יחולו עליו.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הטיפול בחומר ארכיוני</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הטיפול בחומר ארכיוני הנוגע ישירות למורשת הדרוזית שהועבר לארכיון כאמור בסעיף קטן (ב) או שנאסף על ידי המרכז, יהיה נתון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הגנז ועם המנהל הכללי, יקבע בתקנות את סוגי החומר הארכיוני הנמצא בארכיון המדינה או במוסד ממוסדותיה, אשר יועבר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חומר ארכיוני כאמור בסעיף קטן (ב) יועבר לארכיון, כמקור או בהעתק, באופן שיורה הגנז.</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הארכיון</w:t>
                </w:r>
              </w:p>
            </w:txbxContent>
          </v:textbox>
        </v:rect>
      </w:pict>
      <w:r>
        <w:rPr>
          <w:lang w:bidi="he-IL"/>
          <w:rFonts w:hint="cs" w:cs="FrankRuehl"/>
          <w:szCs w:val="34"/>
          <w:rtl/>
        </w:rPr>
        <w:t xml:space="preserve">31.</w:t>
      </w:r>
      <w:r>
        <w:rPr>
          <w:lang w:bidi="he-IL"/>
          <w:rFonts w:hint="cs" w:cs="FrankRuehl"/>
          <w:szCs w:val="26"/>
          <w:rtl/>
        </w:rPr>
        <w:tab/>
        <w:t xml:space="preserve">הממונה על הארכיון ימונה, באישור הגנז, ויקבל את ההוראות וההנחיות בתחום המקצועי מהגנז.</w:t>
      </w:r>
    </w:p>
    <w:p>
      <w:pPr>
        <w:bidi/>
        <w:spacing w:before="70" w:after="5" w:line="250" w:lineRule="auto"/>
        <w:jc w:val="center"/>
      </w:pPr>
      <w:defaultTabStop w:val="720"/>
      <w:r>
        <w:rPr>
          <w:lang w:bidi="he-IL"/>
          <w:rFonts w:hint="cs" w:cs="FrankRuehl"/>
          <w:szCs w:val="26"/>
          <w:b/>
          <w:bCs/>
          <w:rtl/>
        </w:rPr>
        <w:t xml:space="preserve">סימן ד':המוזיאון</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המוזיאון ופעילותו</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במרכז יוקם מוזיאון להחזקת אוסף מוצגים בנושא המורשת הדרוזית ולהצגה קבועה של האוסף או 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המוזיאון יהיה פתוח לציבור, יעודד ביקורים מהארץ ומהעולם ויתקיימו בו פעולות חינוך והסברה הקשורות למורשת הדרוזית.</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החינוכית ותפקידיה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הוועד המנהל, בהתייעצות עם המנהל הכללי, ימנה ועדה חינוכית בת שבעה חברים שתורכב מאנשי חינוך, אנשים בעלי מומחיות בתחומים הנוגעים לפעילות המרכז, נציג הרשות המקומית שבתחומה פועל המרכז ונציגי ציבור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החינוכית תמנה מבין חבריה את יושב ראש הוועדה ואת ממלא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הוועדה ינהל את ישיבות הוועדה; הוא יזמן את ישיבותיה ויקבע את מועדן, מקומן וסדר יומן.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החינוכית תייעץ למנהל הכללי לגבי פעילויות שיתקיימו במוזיאון, לרבות סוגן ותוכנן.</w:t>
      </w:r>
    </w:p>
    <w:p>
      <w:pPr>
        <w:bidi/>
        <w:spacing w:before="70" w:after="5" w:line="250" w:lineRule="auto"/>
        <w:jc w:val="center"/>
      </w:pPr>
      <w:defaultTabStop w:val="720"/>
      <w:r>
        <w:rPr>
          <w:lang w:bidi="he-IL"/>
          <w:rFonts w:hint="cs" w:cs="FrankRuehl"/>
          <w:szCs w:val="26"/>
          <w:b/>
          <w:bCs/>
          <w:rtl/>
        </w:rPr>
        <w:t xml:space="preserve">פרק ד':הוראות כלליות</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חבר המועצה, חבר הוועד המנהל, חבר ועדה או עובד המרכז (בסעיף זה – חבר) יימנע מהשתתפות בדיון ומהצבעה בישיבות, אם הנושא הנדון עלול לגרום לו להימצא, במישרין או בעקיפין, במצב של ניגוד ענינים בין תפקידו לבין ענין אישי שלו או לבין תפקיד אחר שלו; חבר לא יטפל במסגרת תפקידו בנושא העלול לגרום לו להימצא במצב כאמור גם מחוץ לישיבות.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לחבר כי נושא הנדון בישיבה או המטופל על ידיו עלול לגרום לו להימצא במצב של ניגוד ענינים כאמור בסעיף קטן (א), יודיע על כך ליושב ראש המועצה, ליושב ראש הוועדה או למנהל הכללי,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"ענין אישי" – לרבות ענין אישי של קרובו או ענין של גוף שחבר או קרובו מנהלים או עובדים אחראים בו, או ענין של גוף שיש לכל אחד מהם חלק בהון המניות שלו, בזכות לקבל רווחים, בזכות למנות מנהל או בזכות ההצבעה;
"קרוב" – בן זוג, הורה, בן, בת ובני זוגם, אח או אחות וילדיהם, גיס, גיסה, דוד, דודה, חותן, חותנת, חם, חמות, חתן, כלה, נכד או נכדה, לרבות חורג או מאומץ, וכן אדם אחר הסמוך על שולחנו של חבר.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w:t>
                </w:r>
              </w:p>
            </w:txbxContent>
          </v:textbox>
        </v:rect>
      </w:pict>
      <w:r>
        <w:rPr>
          <w:lang w:bidi="he-IL"/>
          <w:rFonts w:hint="cs" w:cs="FrankRuehl"/>
          <w:szCs w:val="34"/>
          <w:rtl/>
        </w:rPr>
        <w:t xml:space="preserve">35.</w:t>
      </w:r>
      <w:r>
        <w:rPr>
          <w:lang w:bidi="he-IL"/>
          <w:rFonts w:hint="cs" w:cs="FrankRuehl"/>
          <w:szCs w:val="26"/>
          <w:rtl/>
        </w:rPr>
        <w:tab/>
        <w:t xml:space="preserve">המדינה תעמיד לרשות המרכז מקרקעין כנדרש לצורך פעילותו, כפי שיקבעו הממשלה או שר שתסמיך לכך.</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פעילות</w:t>
                </w:r>
              </w:p>
            </w:txbxContent>
          </v:textbox>
        </v:rect>
      </w:pict>
      <w:r>
        <w:rPr>
          <w:lang w:bidi="he-IL"/>
          <w:rFonts w:hint="cs" w:cs="FrankRuehl"/>
          <w:szCs w:val="34"/>
          <w:rtl/>
        </w:rPr>
        <w:t xml:space="preserve">36.</w:t>
      </w:r>
      <w:r>
        <w:rPr>
          <w:lang w:bidi="he-IL"/>
          <w:rFonts w:hint="cs" w:cs="FrankRuehl"/>
          <w:szCs w:val="26"/>
          <w:rtl/>
        </w:rPr>
        <w:tab/>
        <w:t xml:space="preserve">הקמת המרכז תמומן מתקציב המדינה כפי שיידרש להשלמת הקמתו; פעילות המרכז תמומן, בכפוף להוראות סעיף 37, מתקציב המדינה כפי שדרוש להוצאות קיומו, החזקתו, פיתוחו וניהול מכלול פעילויותיו ומתרומות ומהכנסות שיהיו למרכז.</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המועצה תאשר את התקציב השנתי של המרכז ותגישו לשר לשם אישורו; התקציב טעון אישור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שנת תקציב המרכז תהיה כשנה של תקציב המדינה.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38.</w:t>
      </w:r>
      <w:r>
        <w:rPr>
          <w:lang w:bidi="he-IL"/>
          <w:rFonts w:hint="cs" w:cs="FrankRuehl"/>
          <w:szCs w:val="26"/>
          <w:rtl/>
        </w:rPr>
        <w:tab/>
        <w:t xml:space="preserve">תנאי עבודתם של עובדי המרכז יהיו כשל עובדי המדינה בתפקידים מקבילים, בתיאומים שיקבע השר, בהתייעצות עם המועצה ובאישור שר האוצר.</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נכסים</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המרכז לא יהא רשאי למכור או להעביר בדרך אחרת נכס שבבעלותו, למעט נכסים שפרטים לגביהם, לרבות סוגם ושוויים, נקבעו בתקנות, אלא באישור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לא יהא רשאי למשכן נכס שברשותו או להשכירו לתקופה העולה על עשר שנים, אלא באישור השר; לענין זה, "להשכירו לתקופה העולה על עשר שנים" – לרבות שכירות המקנה זכות לחדשה, להאריכה או שכירות לתקופה נוספת, שבהצטרפותן לתקופות השכירות הקודמות עולות יחד על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המרכז לא ייטול הלוואה העולה על סכום שקבע השר בתקנות, אלא באישור השר ושר האוצר.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40.</w:t>
      </w:r>
      <w:r>
        <w:rPr>
          <w:lang w:bidi="he-IL"/>
          <w:rFonts w:hint="cs" w:cs="FrankRuehl"/>
          <w:szCs w:val="26"/>
          <w:rtl/>
        </w:rPr>
        <w:tab/>
        <w:t xml:space="preserve">השר ממונה על ביצוע חוק זה, והוא רשאי להתקין תקנות בכל הנוגע לביצועו, לרבות סדרי העבודה של המועצה והוועד המנהל.</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תחילתו של חוק זה, למעט סעיפים 5 ו-9, מיום כ"ג בטבת התשס"ח (1 בינואר 2008)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יום התחילה ימונו המועצה והוועד המנהל לפי סעיפים 5 ו-9, לפי הענין.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גאלב מג'אדלה</w:t>
                </w:r>
              </w:p>
              <w:p>
                <w:pPr>
                  <w:bidi/>
                  <w:spacing w:before="45" w:after="3" w:line="250" w:lineRule="auto"/>
                  <w:jc w:val="center"/>
                </w:pPr>
                <w:defaultTabStop w:val="720"/>
                <w:r>
                  <w:rPr>
                    <w:lang w:bidi="he-IL"/>
                    <w:rFonts w:hint="cs" w:cs="FrankRuehl"/>
                    <w:szCs w:val="22"/>
                    <w:rtl/>
                  </w:rPr>
                  <w:t xml:space="preserve">שר המדע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ממלאת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המרכז למורשת הדרוזים בישראל, תשס"ז-2007,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0d68d598b8416d" /><Relationship Type="http://schemas.openxmlformats.org/officeDocument/2006/relationships/header" Target="/word/header1.xml" Id="r97" /><Relationship Type="http://schemas.openxmlformats.org/officeDocument/2006/relationships/footer" Target="/word/footer1.xml" Id="r98" /></Relationships>
</file>