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708a149cf174dd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הנאמנות, תשל"ט-1979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א':הוראות כלליות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מהות הנאמנות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יצירה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נכסי הנאמנות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הערה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כוחה של נאמנות כלפי צד שלישי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כספי הנאמנות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חשבונות ודיווח</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שכר והוצאות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נאמנים אחדים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וסמכויות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כפיפות לתנאי הנאמנות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טובת הנאה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פעולות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ריווח אסור</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נכסי נאמנות שנתבטלה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ב':נאמנות על פי כתב הקדש</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יצירה ותחילה של הקדש</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וביטול של הקדש</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בית-המשפט</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זכויות הנהנים</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נאמן</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פקיעת כהונתו של נאמן</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וביטול על פי בית המשפט</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אמצעי שמירה</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ג':הקדש ציבורי</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רשם</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השקעה</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נאמן שהוא נהנה</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דיווח ומתן מידע</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חקירה</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ה':שונות</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הנאמן הציבורי</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שיפוט</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הרשאים לפנות לבית המשפט</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ייצוג נהנה</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אי-תחולה</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לתחולה</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ביטולים</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46</w:t>
                </w:r>
              </w:p>
            </w:tc>
          </w:tr>
        </w:tbl>
        <w:br w:type="page"/>
      </w:r>
    </w:p>
    <w:p>
      <w:pPr>
        <w:bidi/>
        <w:spacing w:before="45" w:after="70" w:line="250" w:lineRule="auto"/>
        <w:jc w:val="center"/>
      </w:pPr>
      <w:defaultTabStop w:val="720"/>
      <w:r>
        <w:rPr>
          <w:lang w:bidi="he-IL"/>
          <w:rFonts w:hint="cs" w:cs="FrankRuehl"/>
          <w:szCs w:val="32"/>
          <w:rtl/>
        </w:rPr>
        <w:t xml:space="preserve">חוק הנאמנות, תשל"ט-1979</w:t>
      </w:r>
    </w:p>
    <w:p>
      <w:pPr>
        <w:bidi/>
        <w:spacing w:before="70" w:after="5" w:line="250" w:lineRule="auto"/>
        <w:jc w:val="center"/>
      </w:pPr>
      <w:defaultTabStop w:val="720"/>
      <w:r>
        <w:rPr>
          <w:lang w:bidi="he-IL"/>
          <w:rFonts w:hint="cs" w:cs="FrankRuehl"/>
          <w:szCs w:val="26"/>
          <w:b/>
          <w:bCs/>
          <w:rtl/>
        </w:rPr>
        <w:t xml:space="preserve">פרק א':הוראות כלליות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מהות הנאמנות</w:t>
                </w:r>
              </w:p>
            </w:txbxContent>
          </v:textbox>
        </v:rect>
      </w:pict>
      <w:r>
        <w:rPr>
          <w:lang w:bidi="he-IL"/>
          <w:rFonts w:hint="cs" w:cs="FrankRuehl"/>
          <w:szCs w:val="34"/>
          <w:rtl/>
        </w:rPr>
        <w:t xml:space="preserve">1.</w:t>
      </w:r>
      <w:r>
        <w:rPr>
          <w:lang w:bidi="he-IL"/>
          <w:rFonts w:hint="cs" w:cs="FrankRuehl"/>
          <w:szCs w:val="26"/>
          <w:rtl/>
        </w:rPr>
        <w:tab/>
        <w:t xml:space="preserve">נאמנות היא זיקה לנכס שעל פיה חייב נאמן להחזיק או לפעול בו לטובת נהנה או למטרה אחרת.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יצירה</w:t>
                </w:r>
              </w:p>
            </w:txbxContent>
          </v:textbox>
        </v:rect>
      </w:pict>
      <w:r>
        <w:rPr>
          <w:lang w:bidi="he-IL"/>
          <w:rFonts w:hint="cs" w:cs="FrankRuehl"/>
          <w:szCs w:val="34"/>
          <w:rtl/>
        </w:rPr>
        <w:t xml:space="preserve">2.</w:t>
      </w:r>
      <w:r>
        <w:rPr>
          <w:lang w:bidi="he-IL"/>
          <w:rFonts w:hint="cs" w:cs="FrankRuehl"/>
          <w:szCs w:val="26"/>
          <w:rtl/>
        </w:rPr>
        <w:tab/>
        <w:t xml:space="preserve">נאמנות נוצרת על פי חוק, על פי חוזה עם נאמן או על פי כתב הקדש.</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נכסי הנאמנות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פירותיהם ותמוריהם של נכסי הנאמנות יהיו אף הם לנכסי הנאמנות.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לרדת לנכסי הנאמנות אלא בשל חובות המוטלים עליהם או הנובעים מפעולות הנאמנות.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הנאמן חייב להחזיק את נכסי הנאמנות בנפרד מנכסים אחרים או בדרך המאפשרת להבחין ביניהם.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הערה</w:t>
                </w:r>
              </w:p>
            </w:txbxContent>
          </v:textbox>
        </v:rect>
      </w:pict>
      <w:r>
        <w:rPr>
          <w:lang w:bidi="he-IL"/>
          <w:rFonts w:hint="cs" w:cs="FrankRuehl"/>
          <w:szCs w:val="34"/>
          <w:rtl/>
        </w:rPr>
        <w:t xml:space="preserve">4.</w:t>
      </w:r>
      <w:r>
        <w:rPr>
          <w:lang w:bidi="he-IL"/>
          <w:rFonts w:hint="cs" w:cs="FrankRuehl"/>
          <w:szCs w:val="26"/>
          <w:rtl/>
        </w:rPr>
        <w:tab/>
        <w:t xml:space="preserve">היה בנכסי הנאמנות נכס שפעולות בו טעונות רישום בפנקס המתנהל על-פי חוק, רשאי הנאמן להודיע על קיום הנאמנות לממונה על הפנקס, והממונה ירשום בו הערה מתאימה.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כוחה של נאמנות כלפי צד שלישי</w:t>
                </w:r>
              </w:p>
            </w:txbxContent>
          </v:textbox>
        </v:rect>
      </w:pict>
      <w:r>
        <w:rPr>
          <w:lang w:bidi="he-IL"/>
          <w:rFonts w:hint="cs" w:cs="FrankRuehl"/>
          <w:szCs w:val="34"/>
          <w:rtl/>
        </w:rPr>
        <w:t xml:space="preserve">5.</w:t>
      </w:r>
      <w:r>
        <w:rPr>
          <w:lang w:bidi="he-IL"/>
          <w:rFonts w:hint="cs" w:cs="FrankRuehl"/>
          <w:szCs w:val="26"/>
          <w:rtl/>
        </w:rPr>
        <w:tab/>
        <w:t xml:space="preserve">כוחה של נאמנות יפה כלפי כל מי שידע או שהיה עליו לדעת עליה, ומשנרשמה הערה לפי סעיף 4 – כלפי כל העולם.</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כספי הנאמנות</w:t>
                </w:r>
              </w:p>
            </w:txbxContent>
          </v:textbox>
        </v:rect>
      </w:pict>
      <w:r>
        <w:rPr>
          <w:lang w:bidi="he-IL"/>
          <w:rFonts w:hint="cs" w:cs="FrankRuehl"/>
          <w:szCs w:val="34"/>
          <w:rtl/>
        </w:rPr>
        <w:t xml:space="preserve">6.</w:t>
      </w:r>
      <w:r>
        <w:rPr>
          <w:lang w:bidi="he-IL"/>
          <w:rFonts w:hint="cs" w:cs="FrankRuehl"/>
          <w:szCs w:val="26"/>
          <w:rtl/>
        </w:rPr>
        <w:tab/>
        <w:t xml:space="preserve">כספי הנאמנות שאינם דרושים לצרכיה השוטפים חייב הנאמן להחזיק או להשקיע כיעיל לשמירת הקרן ולעשיית פירות; שר המשפטים רשאי לקבוע בתקנות דרכים שבהן ניתן להשקיע כספי נאמנות, והנאמן אינו נושא באחריות אם השקיע אותם בהתאם לתקנות אלה.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חשבונות ודיווח</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הנאמן חייב לנהל חשבונות בכל עניני הנאמנות.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הנאמן חייב לתת לנהנים דין וחשבון על עניני הנאמנות אחת לשנה ובגמר כהונתו, ולמסור להם ידיעות נוספות לפי דרישתם הסבירה.</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שכר והוצאות</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נאמן אינו זכאי לשכר בעד מילוי תפקידיו, זולת אם מילוים היה מעיסוקיו; אולם רשאי בית המשפט להקציב לו שכר, אם ראה שהדבר מתחייב מהיקף תפקידיו כנאמן.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נאמן זכאי לשיפוי על הוצאות סבירות שהוציא ועל התחייבויות שהתחייב בהן באופן סביר עקב מילוי תפקידיו.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נאמן רשאי להחזיר לעצמו את שכרו והוצאותיו מנכסי הנאמנות, והוא רשאי לעכבם בידו כערובה לסילוק המגיע לו לפי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שר המשפטים, באישור ועדת החוקה חוק ומשפט של הכנסת, רשאי לקבוע הוראות לענין שכר, גמול והחזר הוצאות שישולמו לפי סעיף זה לנאמן של הקדש ציבורי כהגדרתו בסעיף 26, לרבות הגבלות לענין תשלומים כאמור; הוראות כאמור בסעיף קטן זה יכול שייקבעו לסוגי הקדש ציבורי.</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נאמנים אחדים</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בנאמנות שיש בה יותר מנאמן אחד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יפעלו הנאמנים ביחד; היו דעותיהם חלוקות, יפעלו לפי הוראות בית המשפט;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בענין שאינו סובל דיחוי רשאי כל אחד מהם לפעול על דעת עצמו;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הם אחראים לפעולותיהם יחד ולחוד, פרט לנאמן שהתנגד לפעולה או לא ידע עליה;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נתפנה מקומו של אחד מהם או שחדל לפעול, או שהוכרז פסול דין או פושט רגל, על הנותרים או הנותר לעשות מיד למילוי מקומו לפי סעיף 21 ולהמשיך במילוי תפקידיהם ככל שהדבר אינו סובל דיחוי.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פעולה של אחד הנאמנים שנעשתה בתמורה כלפי אדם שפעל בתום לב תהא בת-תוקף אף אם היתה סותרת הוראת סעיף קטן (א)(1).</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וסמכויות</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נאמן חייב לשמור על נכסי הנאמנות, לנהלם ולפתחם ולפעול להשגת מטרות הנאמנות, ומוסמך הוא לעשות כל הדרוש למילוי תפקידיו.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במילוי תפקידיו חייב הנאמן לנהוג באמונה ובשקידה כפי שאדם סביר היה נוהג באותן נסיבות.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נאמן של כמה נאמנויות לא יפעל בפעולה שביניהן.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נאמן אינו רשאי לאצול מתפקידיו לזולתו; אין בכך כדי למנוע העסקת אדם כדרוש למטרות הנאמנות.</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כפיפות לתנאי הנאמנות</w:t>
                </w:r>
              </w:p>
            </w:txbxContent>
          </v:textbox>
        </v:rect>
      </w:pict>
      <w:r>
        <w:rPr>
          <w:lang w:bidi="he-IL"/>
          <w:rFonts w:hint="cs" w:cs="FrankRuehl"/>
          <w:szCs w:val="34"/>
          <w:rtl/>
        </w:rPr>
        <w:t xml:space="preserve">11.</w:t>
      </w:r>
      <w:r>
        <w:rPr>
          <w:lang w:bidi="he-IL"/>
          <w:rFonts w:hint="cs" w:cs="FrankRuehl"/>
          <w:szCs w:val="26"/>
          <w:rtl/>
        </w:rPr>
        <w:tab/>
        <w:t xml:space="preserve">הוראות סעיפים 3(א) ו-(ג), 6, 7, 8, 9(א), 10(א), (ג) ו-(ד) ו-(13) יחולו בכפוף לתנאי הנאמנות.</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נאמן אחראי לנזק שנגרם לנכסי הנאמנות או לנהנים עקב הפרת חובתו כנאמן; על אחריותו לאבדנם ולנזקם של נכסי הנאמנות המוחזקים בידו יחולו הוראות חוק השומרים, תשכ"ז–1967; לענין זה יראו את הנאמן כשומר ואת הנהנים כבעלי הנכסים.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רשאי לפטור נאמן מאחריותו, כולה מקצתה, אם פעל בתום לב ונתכוון למילוי תפקידיו.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נאמן רשאי לבקש מבית המשפט הוראות, והוא אינו נושא באחריות אם פעל בתום לב לפי הוראות בית המשפט או באישורו.</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טובת הנאה</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נאמן לא ירכוש לעצמו או לקרובו נכס מנכסי הנאמנות או כל זכות בו, לא יפיק לעצמו או לקרובו טובת הנאה אחרת מנכסי הנאמנות או מפעולותיה, ולא יעשה דבר שיש בו סתירה בין טובת הנאמנות לבין טובתו שלו או של קרובו.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"קרוב" של נאמן, לענין סעיף זה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בן זוגו;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הורה, הורה-הורה, צאצא, אח או אחות של הנאמן או של בן זוגו;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בן זוג של אחד המנויים בפסקה (2);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שותף של נאמן או של אחד המנויים בפסקאות (1) עד (3);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תאגיד שבהונו, ברווחיו או בשליטתו יש לנאמן או למנויים בפסקאות (1) עד (3) חלק העולה על 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המשפט רשאי לאשר מראש פעולה מן המנויות בסעיף קטן (א) אם ראה שהיא לטובת הנאמנות.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סעיף קטן (א) אינן באות לגרוע ממה שמגיע לנאמן או לקרובו מכוח היותם נהנים.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פעולה מן המנויות בסעיף זה שנעשתה בלי אישור בית המשפט – בטלה, זולת אם נעשתה בתמורה כלפי אדם שאינו בין המנויים בסעיף קטן (ב)(1) ו-(2) ושפעל בתום לב.</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פעולות</w:t>
                </w:r>
              </w:p>
            </w:txbxContent>
          </v:textbox>
        </v:rect>
      </w:pict>
      <w:r>
        <w:rPr>
          <w:lang w:bidi="he-IL"/>
          <w:rFonts w:hint="cs" w:cs="FrankRuehl"/>
          <w:szCs w:val="34"/>
          <w:rtl/>
        </w:rPr>
        <w:t xml:space="preserve">14.</w:t>
      </w:r>
      <w:r>
        <w:rPr>
          <w:lang w:bidi="he-IL"/>
          <w:rFonts w:hint="cs" w:cs="FrankRuehl"/>
          <w:szCs w:val="26"/>
          <w:rtl/>
        </w:rPr>
        <w:tab/>
        <w:t xml:space="preserve">פעולה שנעשתה בהפרת חובת הנאמנות והצד השלישי ידע או היה עליו לדעת על ההפרה, או שנעשתה ללא תמורה, רשאי בית המשפט לבטלם, ועל הצד השלישי יחולו אחריות וחובות כשל נאמן; ידיעה על קיום הנאמנות, אין בה בלבד משום ידיעה על הפרת חובת הנאמנות.</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ריווח אסור</w:t>
                </w:r>
              </w:p>
            </w:txbxContent>
          </v:textbox>
        </v:rect>
      </w:pict>
      <w:r>
        <w:rPr>
          <w:lang w:bidi="he-IL"/>
          <w:rFonts w:hint="cs" w:cs="FrankRuehl"/>
          <w:szCs w:val="34"/>
          <w:rtl/>
        </w:rPr>
        <w:t xml:space="preserve">15.</w:t>
      </w:r>
      <w:r>
        <w:rPr>
          <w:lang w:bidi="he-IL"/>
          <w:rFonts w:hint="cs" w:cs="FrankRuehl"/>
          <w:szCs w:val="26"/>
          <w:rtl/>
        </w:rPr>
        <w:tab/>
        <w:t xml:space="preserve">ריווח שהפיק נאמן שלא כדין עקב הנאמנות, דינו כחלק מנכסי הנאמנות.</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נכסי נאמנות שנתבטלה</w:t>
                </w:r>
              </w:p>
            </w:txbxContent>
          </v:textbox>
        </v:rect>
      </w:pict>
      <w:r>
        <w:rPr>
          <w:lang w:bidi="he-IL"/>
          <w:rFonts w:hint="cs" w:cs="FrankRuehl"/>
          <w:szCs w:val="34"/>
          <w:rtl/>
        </w:rPr>
        <w:t xml:space="preserve">16.</w:t>
      </w:r>
      <w:r>
        <w:rPr>
          <w:lang w:bidi="he-IL"/>
          <w:rFonts w:hint="cs" w:cs="FrankRuehl"/>
          <w:szCs w:val="26"/>
          <w:rtl/>
        </w:rPr>
        <w:tab/>
        <w:t xml:space="preserve">נתבטלה נאמנות, רשאי בית המשפט לקבוע מה ייעשה בנכסיה, והוא יורה על העברתם למטרות חינוך, תרבות, דת, מדע, אמנות, סעד, בריאות או ספורט, הכל לפי תנאי הנאמנות ולפי אומד דעתו של יוצרה.</w:t>
      </w:r>
    </w:p>
    <w:p>
      <w:pPr>
        <w:bidi/>
        <w:spacing w:before="70" w:after="5" w:line="250" w:lineRule="auto"/>
        <w:jc w:val="center"/>
      </w:pPr>
      <w:defaultTabStop w:val="720"/>
      <w:r>
        <w:rPr>
          <w:lang w:bidi="he-IL"/>
          <w:rFonts w:hint="cs" w:cs="FrankRuehl"/>
          <w:szCs w:val="26"/>
          <w:b/>
          <w:bCs/>
          <w:rtl/>
        </w:rPr>
        <w:t xml:space="preserve">פרק ב':נאמנות על פי כתב הקדש</w:t>
      </w:r>
      <w:bookmarkStart w:name="h18" w:id="18"/>
      <w:bookmarkEnd w:id="18"/>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יצירה ותחילה של הקדש</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הקדשת נכסים לטובת נהנה או למטרה אחרת (להלן – הקדש) טעונה מסמך בכתב (בחוק זה – כתב הקדש) שבו מביע יוצר ההקדש את כוונתו ליצור הקדש וקובע מטרותיו, נכסיו ותנאיו, והמסמך הוא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כתב חתום בידי יוצר ההקדש בפני נוטריון;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צוואה של יוצר ההקדש, למעט צוואה בעל-פה;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הוראת תשלום לענין סעיף 147 לחוק הירושה, תשכ"ה-1965.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תחילתו של הקדש היא עם העברת השליטה בנכסי ההקדש לידי הנאמן.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נמצאו נכסים המשמשים הקדש, אלא שאין על כך כתב הקדש, רשאי בית המשפט להצהיר על קיום הקדש ולהגדיר מטרותיו, נכסיו, תנאיו ותחילתו.</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וביטול של הקדש</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יוצר ההקדש וצד שלישי רשאים בכל עת להוסיף נכסים לנכסי ההקדש.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אחרי תחילת ההקדש אין יוצרו רשאי לשנות את תנאיו, לגרוע מנכסיו או לבטלו, אלא אם שמר לעצמו זכות לכך בכתב ההקדש או שבאו על כך הסכמת הנהנים או אישור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בהוראות סעיף זה כדי לגרוע מזכותו של היוצר לחזור בו מיצירת ההקדש לפני תחילתו, מדיני ביטול צוואה או מדיני ביטול או שינוי של הוראה לענין סעיף 147 לחוק הירושה, תשכ"ה-1965.</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בית-המשפט</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בית המשפט רשאי בכל עת לתת לנאמן הוראות בכל הנוגע למילוי תפקידיו וכל הוראה אחרת שתיראה לו לניהול היעיל של ההקדש.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רשאי, אף בסטיה מכתב ההקדש, להתיר לנאמן את השימוש בנכסי ההקדש לסיפוק הצרכים החיוניים של נהנה או של התלויים בו.</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זכויות הנהנים</w:t>
                </w:r>
              </w:p>
            </w:txbxContent>
          </v:textbox>
        </v:rect>
      </w:pict>
      <w:r>
        <w:rPr>
          <w:lang w:bidi="he-IL"/>
          <w:rFonts w:hint="cs" w:cs="FrankRuehl"/>
          <w:szCs w:val="34"/>
          <w:rtl/>
        </w:rPr>
        <w:t xml:space="preserve">20.</w:t>
      </w:r>
      <w:r>
        <w:rPr>
          <w:lang w:bidi="he-IL"/>
          <w:rFonts w:hint="cs" w:cs="FrankRuehl"/>
          <w:szCs w:val="26"/>
          <w:rtl/>
        </w:rPr>
        <w:tab/>
        <w:t xml:space="preserve">זכותו של נהנה על פי הקדש אינה ניתנת להמחאה, לשעבוד או לעיקול, זולת אם הותרו בכתב ההקדש או שבית המשפט התירם לסיפוק של מזונות או של מסים המגיעים מן הנהנה או – בנסיבות מיוחדות – לסיפוק חובות אחרים המגיעים ממנו.</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נאמן</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נאמן של הקדש יתמנה בכתב ההקדש או על פיו.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באין מינוי כאמור, וכשנבצר מנאמן למלא תפקידיו או שלא התחיל או חדל למלאם, רשאי בית המשפט למנות נאמן לתקופה ובתנאים שייראו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יתמנה אדם נאמן של הקדש אלא בהסכמתו.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קטין, פסול דין, פושט רגל ותאגיד שניתן עליו צו פירוק אינם כשרים להיות נאמן של הקדש.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נהנה של הקדש אינו כשר להיות נאמן שלו, זולת אם הותר הדבר בכתב ההקדש.</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פקיעת כהונתו של נאמן</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נאמן של הקדש רשאי להתפטר בהודעה בכתב למי שרשאי למנות נאמן לאותו הקדש, וכשישנם נאמנים אחדים – לנאמנים האחרים.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נאמן שנתמנה בידי בית המשפט או שהיה נאמן יחיד, התפטרותו אינה תופסת אלא אם בא עליה אישור בית המשפט ומן היום שנקבע לכך באישור.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המשפט רשאי לפטר נאמן אם לא מילא תפקידיו כראוי או שראה בית המשפט סיבה אחרת לפיטוריו.</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וביטול על פי בית המשפט</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בית המשפט רשאי לשנות או לבטל הוראה מהוראות כתב ההקדש, אם מטעמים שיוצר ההקדש הביא לפניו ואם משום שראה כי חל שינוי של ממש בנסיבות המצדיק לעשות כן ושהדבר תואם את אומד דעתו של יוצר ההקדש.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רשאי לבטל הקדש אם ראה שמטרותיו הושגו או שאינן ניתנות להגשמה.</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אמצעי שמירה</w:t>
                </w:r>
              </w:p>
            </w:txbxContent>
          </v:textbox>
        </v:rect>
      </w:pict>
      <w:r>
        <w:rPr>
          <w:lang w:bidi="he-IL"/>
          <w:rFonts w:hint="cs" w:cs="FrankRuehl"/>
          <w:szCs w:val="34"/>
          <w:rtl/>
        </w:rPr>
        <w:t xml:space="preserve">24.</w:t>
      </w:r>
      <w:r>
        <w:rPr>
          <w:lang w:bidi="he-IL"/>
          <w:rFonts w:hint="cs" w:cs="FrankRuehl"/>
          <w:szCs w:val="26"/>
          <w:rtl/>
        </w:rPr>
        <w:tab/>
        <w:t xml:space="preserve">הקדש שאין לו נאמן, או שהנאמן לא התחיל או חדל לפעול או שנבצר ממנו למלא תפקידיו, רשאי הנאמן הציבורי לנקוט אמצעים הנראים לו לשמירת נכסי ההקדש ולשמירת זכויות הנהנים, כל עוד לא נתמנה נאמן לפי סעיף 21.</w:t>
      </w:r>
    </w:p>
    <w:p>
      <w:pPr>
        <w:bidi/>
        <w:spacing w:before="70" w:after="5" w:line="250" w:lineRule="auto"/>
        <w:jc w:val="center"/>
      </w:pPr>
      <w:defaultTabStop w:val="720"/>
      <w:r>
        <w:rPr>
          <w:lang w:bidi="he-IL"/>
          <w:rFonts w:hint="cs" w:cs="FrankRuehl"/>
          <w:szCs w:val="26"/>
          <w:b/>
          <w:bCs/>
          <w:rtl/>
        </w:rPr>
        <w:t xml:space="preserve">פרק ג':הקדש ציבורי</w:t>
      </w:r>
      <w:bookmarkStart w:name="h27" w:id="27"/>
      <w:bookmarkEnd w:id="27"/>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רשם</w:t>
                </w:r>
              </w:p>
            </w:txbxContent>
          </v:textbox>
        </v:rect>
      </w:pict>
      <w:r>
        <w:rPr>
          <w:lang w:bidi="he-IL"/>
          <w:rFonts w:hint="cs" w:cs="FrankRuehl"/>
          <w:szCs w:val="34"/>
          <w:rtl/>
        </w:rPr>
        <w:t xml:space="preserve">25.</w:t>
      </w:r>
      <w:r>
        <w:rPr>
          <w:lang w:bidi="he-IL"/>
          <w:rFonts w:hint="cs" w:cs="FrankRuehl"/>
          <w:szCs w:val="26"/>
          <w:rtl/>
        </w:rPr>
        <w:tab/>
        <w:t xml:space="preserve">שר המשפטים ימנה עובד המדינה, הכשיר לכהן כשופט של בית משפט שלום, להיות רשם ההקדשות (להלן – הרשם); הודעה על המינוי תפורסם ברשומות.</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נאמן של נאמנות שמטרתה או אחת ממטרותיה היא קידומו של ענין ציבורי (להלן – הקדש ציבורי) חייב, תוך שלושה חדשים מן היום שהיה לנאמן, להודיע לרשם על קיום ההקדש הציבורי ועל הפרטים המנויים להלן, זולת אם ניתנה עליהם הודעה לפני כן, והוא חייב להודיע לרשם על כל שינוי בפרטים אלה תוך שלושה חדשים מיום השינוי; להודעה על קיום הקדש ציבורי יש לצרף העתק מכתב ההקדש.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ואלה הפרטים: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שמו ומענו של יוצר ההקדש;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מועד תחילת ההקדש;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מטרותיו;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נכסיו;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שמו ומענו של כל נאמן;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פרטים אחרים שקבע שר המשפטים.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הרשם ינהל פנקס ההקדשות הציבוריים וירשום בו את הפרטים האמורים; הפנקס יהיה פתוח לעיון לכל; הרשם יפרסם ברשומות הודעה על רישום הקדש.</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השקעה</w:t>
                </w:r>
              </w:p>
            </w:txbxContent>
          </v:textbox>
        </v:rect>
      </w:pict>
      <w:r>
        <w:rPr>
          <w:lang w:bidi="he-IL"/>
          <w:rFonts w:hint="cs" w:cs="FrankRuehl"/>
          <w:szCs w:val="34"/>
          <w:rtl/>
        </w:rPr>
        <w:t xml:space="preserve">27.</w:t>
      </w:r>
      <w:r>
        <w:rPr>
          <w:lang w:bidi="he-IL"/>
          <w:rFonts w:hint="cs" w:cs="FrankRuehl"/>
          <w:szCs w:val="26"/>
          <w:rtl/>
        </w:rPr>
        <w:tab/>
        <w:t xml:space="preserve">שר המשפטים רשאי לקבוע, בתקנות לפי סעיף 6, דרכי השקעה שיהיו חובה על נאמן של הקדש ציבורי.</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נאמן שהוא נהנה</w:t>
                </w:r>
              </w:p>
            </w:txbxContent>
          </v:textbox>
        </v:rect>
      </w:pict>
      <w:r>
        <w:rPr>
          <w:lang w:bidi="he-IL"/>
          <w:rFonts w:hint="cs" w:cs="FrankRuehl"/>
          <w:szCs w:val="34"/>
          <w:rtl/>
        </w:rPr>
        <w:t xml:space="preserve">28.</w:t>
      </w:r>
      <w:r>
        <w:rPr>
          <w:lang w:bidi="he-IL"/>
          <w:rFonts w:hint="cs" w:cs="FrankRuehl"/>
          <w:szCs w:val="26"/>
          <w:rtl/>
        </w:rPr>
        <w:tab/>
        <w:t xml:space="preserve">על נאמן של הקדש ציבורי לא יחול סעיף 21(ה).</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דיווח ומתן מידע</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נאמן של הקדש ציבורי חייב להגיש לרשם דין וחשבון על עניני ההקדש במועד ובדרך שקבע שר המשפטים; הדין וחשבון יכיל את הפרטים שקבע השר, אם דרך כלל ואם לסוגים של הקדשות ציבוריים.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הנאמן חייב למסור לרשם, לפי דרישתו, מידע והעתקי מסמכים בכל הנוגע לעניני ההקדש.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סעיף 7(ב) לא יחול על הקדש ציבורי.</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חקירה</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קיים יסוד סביר לחשש שלגבי הקדש ציבורי לא קויימה הוראה מהוראות חוק זה או מהוראות כתב ההקדש, או שפרטים או מסמכים שנמסרו לרשם אינם מלאים או אינם נכונים, רשאי הרשם, מיזמתו או לפי בקשת היועץ המשפטי לממשלה, לחקור בענינו של אותו הקדש ציבורי, ויהיו לו לענין זה הסמכויות לפי סעיפים 9 עד 11 ו-27(ב) לחוק ועדות חקירה, תשכ"ט-1968.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לצורך ביצוע חקירה כאמור בסעיף קטן (א) רשאי הרשם למנות חוקר; מונה חוקר כאמור יהיו נתונות לו סמכויות החקירה כאמור בסעיף קטן (א), בכפוף לתנאי המינוי; החוקר ימסור לרשם דין וחשבון.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מונה חוקר כאמור בסעיף קטן (ב), רשאי הרשם להטיל את הוצאות החקירה, כולן או חלקן, על ההקדש הציבורי, על נאמנים בו, או על אדם שפנה לרשם בבקשה לפתוח בחקירה, ורשאי הוא לדרוש ממבקש החקירה ערובה להוצאותיה.</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31.</w:t>
      </w:r>
      <w:r>
        <w:rPr>
          <w:lang w:bidi="he-IL"/>
          <w:rFonts w:hint="cs" w:cs="FrankRuehl"/>
          <w:szCs w:val="26"/>
          <w:rtl/>
        </w:rPr>
        <w:tab/>
        <w:t xml:space="preserve">נאמן של הקדש ציבורי שהפר חובה המוטלת עליו לפי סעיפים 26 או 27, דינו – מאסר שנה או קנס 50,000 לירות, ואם עשה כן בכוונת מרמה – מאסר שנתיים.</w:t>
      </w:r>
    </w:p>
    <w:p>
      <w:pPr>
        <w:bidi/>
        <w:spacing w:before="70" w:after="5" w:line="250" w:lineRule="auto"/>
        <w:jc w:val="center"/>
      </w:pPr>
      <w:defaultTabStop w:val="720"/>
      <w:r>
        <w:rPr>
          <w:lang w:bidi="he-IL"/>
          <w:rFonts w:hint="cs" w:cs="FrankRuehl"/>
          <w:szCs w:val="26"/>
          <w:b/>
          <w:bCs/>
          <w:rtl/>
        </w:rPr>
        <w:t xml:space="preserve">פרק ד':</w:t>
      </w:r>
      <w:bookmarkStart w:name="h35" w:id="35"/>
      <w:bookmarkEnd w:id="35"/>
    </w:p>
    <w:p>
      <w:pPr>
        <w:bidi/>
        <w:spacing w:before="70" w:after="5" w:line="250" w:lineRule="auto"/>
        <w:jc w:val="center"/>
      </w:pPr>
      <w:defaultTabStop w:val="720"/>
      <w:r>
        <w:rPr>
          <w:lang w:bidi="he-IL"/>
          <w:rFonts w:hint="cs" w:cs="FrankRuehl"/>
          <w:szCs w:val="26"/>
          <w:b/>
          <w:bCs/>
          <w:rtl/>
        </w:rPr>
        <w:t xml:space="preserve">פרק ה':שונות</w:t>
      </w:r>
      <w:bookmarkStart w:name="h36" w:id="36"/>
      <w:bookmarkEnd w:id="36"/>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הנאמן הציבורי</w:t>
                </w:r>
              </w:p>
            </w:txbxContent>
          </v:textbox>
        </v:rect>
      </w:pict>
      <w:r>
        <w:rPr>
          <w:lang w:bidi="he-IL"/>
          <w:rFonts w:hint="cs" w:cs="FrankRuehl"/>
          <w:szCs w:val="34"/>
          <w:rtl/>
        </w:rPr>
        <w:t xml:space="preserve">36.</w:t>
        <w:tab/>
      </w:r>
      <w:r>
        <w:rPr>
          <w:lang w:bidi="he-IL"/>
          <w:rFonts w:hint="cs" w:cs="FrankRuehl"/>
          <w:szCs w:val="26"/>
          <w:rtl/>
        </w:rPr>
        <w:t xml:space="preserve">(א)</w:t>
      </w:r>
      <w:r>
        <w:rPr>
          <w:lang w:bidi="he-IL"/>
          <w:rFonts w:hint="cs" w:cs="FrankRuehl"/>
          <w:szCs w:val="26"/>
          <w:rtl/>
        </w:rPr>
        <w:tab/>
        <w:t xml:space="preserve">שר המשפטים ימנה נאמן ציבורי; הודעה על המינוי תפורסם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הנאמן הציבורי יכול לשמש נאמן של נאמנויות, ומקום שבית המשפט ממנה נאמן, רשאי הוא למנות את הנאמן הציבורי כנאמן יחיד גם בנאמנות שלפי תנאיה יש בה יותר מנאמן אחד.</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שיפוט</w:t>
                </w:r>
              </w:p>
            </w:txbxContent>
          </v:textbox>
        </v:rect>
      </w:pict>
      <w:r>
        <w:rPr>
          <w:lang w:bidi="he-IL"/>
          <w:rFonts w:hint="cs" w:cs="FrankRuehl"/>
          <w:szCs w:val="34"/>
          <w:rtl/>
        </w:rPr>
        <w:t xml:space="preserve">37.</w:t>
      </w:r>
      <w:r>
        <w:rPr>
          <w:lang w:bidi="he-IL"/>
          <w:rFonts w:hint="cs" w:cs="FrankRuehl"/>
          <w:szCs w:val="26"/>
          <w:rtl/>
        </w:rPr>
        <w:tab/>
        <w:t xml:space="preserve">בית המשפט המוסמך לפי חוק זה – למעט הליכים לפי סעיף 31 – הוא בית המשפט המחוזי.</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w:t>
                </w:r>
              </w:p>
            </w:txbxContent>
          </v:textbox>
        </v:rect>
      </w:pict>
      <w:r>
        <w:rPr>
          <w:lang w:bidi="he-IL"/>
          <w:rFonts w:hint="cs" w:cs="FrankRuehl"/>
          <w:szCs w:val="34"/>
          <w:rtl/>
        </w:rPr>
        <w:t xml:space="preserve">38.</w:t>
      </w:r>
      <w:r>
        <w:rPr>
          <w:lang w:bidi="he-IL"/>
          <w:rFonts w:hint="cs" w:cs="FrankRuehl"/>
          <w:szCs w:val="26"/>
          <w:rtl/>
        </w:rPr>
        <w:tab/>
        <w:t xml:space="preserve">החלטות בית המשפט לפי סעיפים 8(א), 9(א)(1), 13(ג), 20, 21 ו-22 אינן ניתנות לערעור אלא ברשות לפי סעיף 19(ב) לחוק בתי-המשפט, תשי"ז-1957.</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הרשאים לפנות לבית המשפט</w:t>
                </w:r>
              </w:p>
            </w:txbxContent>
          </v:textbox>
        </v:rect>
      </w:pict>
      <w:r>
        <w:rPr>
          <w:lang w:bidi="he-IL"/>
          <w:rFonts w:hint="cs" w:cs="FrankRuehl"/>
          <w:szCs w:val="34"/>
          <w:rtl/>
        </w:rPr>
        <w:t xml:space="preserve">39.</w:t>
      </w:r>
      <w:r>
        <w:rPr>
          <w:lang w:bidi="he-IL"/>
          <w:rFonts w:hint="cs" w:cs="FrankRuehl"/>
          <w:szCs w:val="26"/>
          <w:rtl/>
        </w:rPr>
        <w:tab/>
        <w:t xml:space="preserve">בכל ענין לפי חוק זה רשאי לפנות לבית המשפט כל נאמן, נהנה, יוצר הנאמנות או אדם אחר שמעונין בדבר; וכן רשאי היועץ המשפטי לממשלה או בא כוחו לפתוח בכל הליך לפי חוק זה, לרבות ערעור, ולהתייצב ולטעון בהליך כזה, בכל הנוגע לנאמנות ובכל דבר אחר שהוא סבור שיש בו ענין לציבור.</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ייצוג נהנה</w:t>
                </w:r>
              </w:p>
            </w:txbxContent>
          </v:textbox>
        </v:rect>
      </w:pict>
      <w:r>
        <w:rPr>
          <w:lang w:bidi="he-IL"/>
          <w:rFonts w:hint="cs" w:cs="FrankRuehl"/>
          <w:szCs w:val="34"/>
          <w:rtl/>
        </w:rPr>
        <w:t xml:space="preserve">40.</w:t>
      </w:r>
      <w:r>
        <w:rPr>
          <w:lang w:bidi="he-IL"/>
          <w:rFonts w:hint="cs" w:cs="FrankRuehl"/>
          <w:szCs w:val="26"/>
          <w:rtl/>
        </w:rPr>
        <w:tab/>
        <w:t xml:space="preserve">נהנה שמחמת גילו, מצב בריאותו או ליקוי רוחני או גופני אינו יכול לעמוד על זכויותיו, רשאי הנאמן הציבורי לייצגו כלפי הנאמן.</w:t>
      </w:r>
    </w:p>
    <w:p>
      <w:pPr>
        <w:bidi/>
        <w:spacing w:before="45" w:after="50" w:line="250" w:lineRule="auto"/>
        <w:ind/>
        <w:jc w:val="both"/>
        <w:tabs>
          <w:tab w:pos="720"/>
          <w:tab w:pos="1440"/>
          <w:tab w:pos="2160"/>
          <w:tab w:pos="2880"/>
          <w:tab w:pos="3600"/>
        </w:tabs>
        <w:ind w:start="1440" w:hanging="144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אי-תחולה</w:t>
                </w:r>
              </w:p>
            </w:txbxContent>
          </v:textbox>
        </v:rect>
      </w:pict>
      <w:r>
        <w:rPr>
          <w:lang w:bidi="he-IL"/>
          <w:rFonts w:hint="cs" w:cs="FrankRuehl"/>
          <w:szCs w:val="34"/>
          <w:rtl/>
        </w:rPr>
        <w:t xml:space="preserve">41.</w:t>
        <w:tab/>
      </w:r>
      <w:r>
        <w:rPr>
          <w:lang w:bidi="he-IL"/>
          <w:rFonts w:hint="cs" w:cs="FrankRuehl"/>
          <w:szCs w:val="26"/>
          <w:rtl/>
        </w:rPr>
        <w:t xml:space="preserve">(א)</w:t>
      </w:r>
      <w:r>
        <w:rPr>
          <w:lang w:bidi="he-IL"/>
          <w:rFonts w:hint="cs" w:cs="FrankRuehl"/>
          <w:szCs w:val="26"/>
          <w:rtl/>
        </w:rPr>
        <w:tab/>
        <w:t xml:space="preserve">לגבי הקדש דתי שנוסד בפני בית דין דתי על פי הדין הדתי רשאי בית הדין הדתי להורות שהוראות חוק זה בענין יצירת הקדש ובענין ניהולו הפנימי לא יחולו עליו.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המשפטים רשאי להורות, באישור ועדת החוקה חוק ומשפט של הכנסת, כי הוראות חוק זה, כולן או מקצתן, לא יחולו על הקדש שיצרו או נטלו חלק ביצירתו הנהלת ההסתדרות הציונית העולמית או הנהלת הסוכנות היהודית לארץ ישראל, כמשמעותן בחוק מעמדן של ההסתדרות הציונית העולמית ושל הסוכנות היהודית לארץ ישראל, תשי"ג-1952, לרבות קרן קיימת לישראל וקרן היסוד – המגבית המאוחדת לישראל.</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לתחולה</w:t>
                </w:r>
              </w:p>
            </w:txbxContent>
          </v:textbox>
        </v:rect>
      </w:pict>
      <w:r>
        <w:rPr>
          <w:lang w:bidi="he-IL"/>
          <w:rFonts w:hint="cs" w:cs="FrankRuehl"/>
          <w:szCs w:val="34"/>
          <w:rtl/>
        </w:rPr>
        <w:t xml:space="preserve">42.</w:t>
      </w:r>
      <w:r>
        <w:rPr>
          <w:lang w:bidi="he-IL"/>
          <w:rFonts w:hint="cs" w:cs="FrankRuehl"/>
          <w:szCs w:val="26"/>
          <w:rtl/>
        </w:rPr>
        <w:tab/>
        <w:t xml:space="preserve">הוראות חוק זה יחולו כשאין בחוק אחר הוראות מיוחדות לענין הנדון.</w:t>
      </w:r>
    </w:p>
    <w:p>
      <w:pPr>
        <w:bidi/>
        <w:spacing w:before="45" w:after="50" w:line="250" w:lineRule="auto"/>
        <w:ind/>
        <w:jc w:val="both"/>
        <w:tabs>
          <w:tab w:pos="720"/>
          <w:tab w:pos="1440"/>
          <w:tab w:pos="2160"/>
          <w:tab w:pos="2880"/>
          <w:tab w:pos="3600"/>
        </w:tabs>
        <w:ind w:start="1440" w:hanging="144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43.</w:t>
        <w:tab/>
      </w:r>
      <w:r>
        <w:rPr>
          <w:lang w:bidi="he-IL"/>
          <w:rFonts w:hint="cs" w:cs="FrankRuehl"/>
          <w:szCs w:val="26"/>
          <w:rtl/>
        </w:rPr>
        <w:t xml:space="preserve">(א)</w:t>
      </w:r>
      <w:r>
        <w:rPr>
          <w:lang w:bidi="he-IL"/>
          <w:rFonts w:hint="cs" w:cs="FrankRuehl"/>
          <w:szCs w:val="26"/>
          <w:rtl/>
        </w:rPr>
        <w:tab/>
        <w:t xml:space="preserve">שר המשפטים ממונה על ביצוע חוק זה והוא רשאי להתקין תקנות לביצועו.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המשפטים, באישור ועדת החוקה חוק ומשפט של הכנסת, רשאי לקבוע סכומי אגרת רישום, אגרה שנתית, וכן אגרות ותשלומים אחרים שיש לשלמם בשל פעולות ושירותים שנותן הרשם לפי חוק זה ורשאי הוא לפטור מתשלום אגרה או לקבוע סכומי אגרות ותשלומים שונים, לסוגי הקדש ציבורי, לפי אמות מידה שיקבע.</w:t>
      </w:r>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44.</w:t>
        <w:tab/>
      </w:r>
      <w:r>
        <w:rPr>
          <w:lang w:bidi="he-IL"/>
          <w:rFonts w:hint="cs" w:cs="FrankRuehl"/>
          <w:szCs w:val="26"/>
          <w:rtl/>
        </w:rPr>
        <w:t xml:space="preserve">(א)</w:t>
      </w:r>
      <w:r>
        <w:rPr>
          <w:lang w:bidi="he-IL"/>
          <w:rFonts w:hint="cs" w:cs="FrankRuehl"/>
          <w:szCs w:val="26"/>
          <w:rtl/>
        </w:rPr>
        <w:tab/>
        <w:t xml:space="preserve">הקדש שהיה קיים ערב תחילתו של חוק זה לפי פקודת ההקדשות לצרכי צדקה יראוהו כהקדש ציבורי ויחולו עליו הוראות חוק זה מתחילת חוק זה; התאגדו נאמניו של הקדש כזה לפי סעיף 36 לאותה פקודה, ימשיכו להוות תאגיד כאמור 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שכיהן ערב תחילת חוק זה כמפקח על ההקדשות, יראוהו כאילו נתמנה רשם לפי חוק זה, ופנקס ההקדשות ופנקס החברות לתועלת הציבור שהתנהלו ערב תחילת חוק זה יראום כמתנהלים לפי חוק זה.</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ביטולים</w:t>
                </w:r>
              </w:p>
            </w:txbxContent>
          </v:textbox>
        </v:rect>
      </w:pict>
      <w:r>
        <w:rPr>
          <w:lang w:bidi="he-IL"/>
          <w:rFonts w:hint="cs" w:cs="FrankRuehl"/>
          <w:szCs w:val="34"/>
          <w:rtl/>
        </w:rPr>
        <w:t xml:space="preserve">45.</w:t>
      </w:r>
      <w:r>
        <w:rPr>
          <w:lang w:bidi="he-IL"/>
          <w:rFonts w:hint="cs" w:cs="FrankRuehl"/>
          <w:szCs w:val="26"/>
          <w:rtl/>
        </w:rPr>
        <w:tab/>
        <w:t xml:space="preserve">בטלות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פקודת ההקדשות לצרכי צדקה;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פקודת עניני צדקה (הנאמן הציבורי).</w:t>
      </w:r>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46.</w:t>
      </w:r>
      <w:r>
        <w:rPr>
          <w:lang w:bidi="he-IL"/>
          <w:rFonts w:hint="cs" w:cs="FrankRuehl"/>
          <w:szCs w:val="26"/>
          <w:rtl/>
        </w:rPr>
        <w:tab/>
        <w:t xml:space="preserve">תחילתו של חוק זה תהיה ששה חדשים לאחר פרסומו ברשומות, למעט סעיף 35 שתחילתו תהיה ביום כ"ט בשבט תשמ"א (3 בפברואר 1981).</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שמואל תמיר</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מנחם בגין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נבון</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הנאמנות, תשל"ט-1979,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a0f633caf7c4ec0" /><Relationship Type="http://schemas.openxmlformats.org/officeDocument/2006/relationships/header" Target="/word/header1.xml" Id="r97" /><Relationship Type="http://schemas.openxmlformats.org/officeDocument/2006/relationships/footer" Target="/word/footer1.xml" Id="r98" /></Relationships>
</file>