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ad6c0e20d45464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הרופאים הווטרינרים, תשנ"א-1991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שליחות הרופא הווטרינר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ב':ייחוד העיסוק ברפואה וטרינרית</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עיסוק ברפואה וטרינרית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העיסוק ברפואה וטרינרית למי שאינו וטרינר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הזכאים לקבל רשיון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התואר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העסקת עוזרים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להחזיק סמים ותרופות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תארי מומחה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ג':רישוי רופאים וטרינרים</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רשיון ונתינתו</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מייעצת לענין רשיונות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כהונתו של חבר הוועדה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 ממלא מקום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הוועדה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זימון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זמני</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מוגבל</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למתן החלטה בבקשה לרישיון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ד':אמצעי משמעת</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השר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הזדמנות להתגונן</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הוועדה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ה':פרסומת</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לפרסומת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ו':עבירות, שפיטה ועונשין</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המתחזה כרופא וטרינר</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שימוש בתואר מומחה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השגת רשיון במרמה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העסקה שלא כדין</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אגב</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הרשעת רופא וטרינר</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ו'1:תאגיד לפיקוח וטרינרי</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א':הגדרות</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פרק ו'1</w:t>
                </w:r>
              </w:p>
            </w:tc>
            <w:tc>
              <w:tcPr>
                <w:tcW w:w="800" w:type="pct"/>
              </w:tcPr>
              <w:p>
                <w:pPr>
                  <w:bidi/>
                  <w:spacing w:before="45" w:after="5" w:line="250" w:lineRule="auto"/>
                </w:pPr>
                <w:defaultTabStop w:val="720"/>
                <w:r>
                  <w:rPr>
                    <w:lang w:bidi="he-IL"/>
                    <w:rFonts w:hint="cs" w:cs="Times New Roman"/>
                    <w:szCs w:val="24"/>
                    <w:rtl/>
                  </w:rPr>
                  <w:t xml:space="preserve">סעיף 32א</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ב':הקמת התאגיד, מעמדו ותפקידו</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התאגיד לפיקוח וטרינרי</w:t>
                </w:r>
              </w:p>
            </w:tc>
            <w:tc>
              <w:tcPr>
                <w:tcW w:w="800" w:type="pct"/>
              </w:tcPr>
              <w:p>
                <w:pPr>
                  <w:bidi/>
                  <w:spacing w:before="45" w:after="5" w:line="250" w:lineRule="auto"/>
                </w:pPr>
                <w:defaultTabStop w:val="720"/>
                <w:r>
                  <w:rPr>
                    <w:lang w:bidi="he-IL"/>
                    <w:rFonts w:hint="cs" w:cs="Times New Roman"/>
                    <w:szCs w:val="24"/>
                    <w:rtl/>
                  </w:rPr>
                  <w:t xml:space="preserve">סעיף 32ב</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אישיות משפטית של התאגיד</w:t>
                </w:r>
              </w:p>
            </w:tc>
            <w:tc>
              <w:tcPr>
                <w:tcW w:w="800" w:type="pct"/>
              </w:tcPr>
              <w:p>
                <w:pPr>
                  <w:bidi/>
                  <w:spacing w:before="45" w:after="5" w:line="250" w:lineRule="auto"/>
                </w:pPr>
                <w:defaultTabStop w:val="720"/>
                <w:r>
                  <w:rPr>
                    <w:lang w:bidi="he-IL"/>
                    <w:rFonts w:hint="cs" w:cs="Times New Roman"/>
                    <w:szCs w:val="24"/>
                    <w:rtl/>
                  </w:rPr>
                  <w:t xml:space="preserve">סעיף 32ג</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התאגיד – גוף מבוקר</w:t>
                </w:r>
              </w:p>
            </w:tc>
            <w:tc>
              <w:tcPr>
                <w:tcW w:w="800" w:type="pct"/>
              </w:tcPr>
              <w:p>
                <w:pPr>
                  <w:bidi/>
                  <w:spacing w:before="45" w:after="5" w:line="250" w:lineRule="auto"/>
                </w:pPr>
                <w:defaultTabStop w:val="720"/>
                <w:r>
                  <w:rPr>
                    <w:lang w:bidi="he-IL"/>
                    <w:rFonts w:hint="cs" w:cs="Times New Roman"/>
                    <w:szCs w:val="24"/>
                    <w:rtl/>
                  </w:rPr>
                  <w:t xml:space="preserve">סעיף 32ד</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התאגיד</w:t>
                </w:r>
              </w:p>
            </w:tc>
            <w:tc>
              <w:tcPr>
                <w:tcW w:w="800" w:type="pct"/>
              </w:tcPr>
              <w:p>
                <w:pPr>
                  <w:bidi/>
                  <w:spacing w:before="45" w:after="5" w:line="250" w:lineRule="auto"/>
                </w:pPr>
                <w:defaultTabStop w:val="720"/>
                <w:r>
                  <w:rPr>
                    <w:lang w:bidi="he-IL"/>
                    <w:rFonts w:hint="cs" w:cs="Times New Roman"/>
                    <w:szCs w:val="24"/>
                    <w:rtl/>
                  </w:rPr>
                  <w:t xml:space="preserve">סעיף 32ה</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האורגנים של התאגיד</w:t>
                </w:r>
              </w:p>
            </w:tc>
            <w:tc>
              <w:tcPr>
                <w:tcW w:w="800" w:type="pct"/>
              </w:tcPr>
              <w:p>
                <w:pPr>
                  <w:bidi/>
                  <w:spacing w:before="45" w:after="5" w:line="250" w:lineRule="auto"/>
                </w:pPr>
                <w:defaultTabStop w:val="720"/>
                <w:r>
                  <w:rPr>
                    <w:lang w:bidi="he-IL"/>
                    <w:rFonts w:hint="cs" w:cs="Times New Roman"/>
                    <w:szCs w:val="24"/>
                    <w:rtl/>
                  </w:rPr>
                  <w:t xml:space="preserve">סעיף 32ו</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ג':מועצת התאגיד</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מועצת התאגיד</w:t>
                </w:r>
              </w:p>
            </w:tc>
            <w:tc>
              <w:tcPr>
                <w:tcW w:w="800" w:type="pct"/>
              </w:tcPr>
              <w:p>
                <w:pPr>
                  <w:bidi/>
                  <w:spacing w:before="45" w:after="5" w:line="250" w:lineRule="auto"/>
                </w:pPr>
                <w:defaultTabStop w:val="720"/>
                <w:r>
                  <w:rPr>
                    <w:lang w:bidi="he-IL"/>
                    <w:rFonts w:hint="cs" w:cs="Times New Roman"/>
                    <w:szCs w:val="24"/>
                    <w:rtl/>
                  </w:rPr>
                  <w:t xml:space="preserve">סעיף 32ז</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דין וחשבון, הגשת מסמכים וחובת הודעה של יושב ראש המועצה</w:t>
                </w:r>
              </w:p>
            </w:tc>
            <w:tc>
              <w:tcPr>
                <w:tcW w:w="800" w:type="pct"/>
              </w:tcPr>
              <w:p>
                <w:pPr>
                  <w:bidi/>
                  <w:spacing w:before="45" w:after="5" w:line="250" w:lineRule="auto"/>
                </w:pPr>
                <w:defaultTabStop w:val="720"/>
                <w:r>
                  <w:rPr>
                    <w:lang w:bidi="he-IL"/>
                    <w:rFonts w:hint="cs" w:cs="Times New Roman"/>
                    <w:szCs w:val="24"/>
                    <w:rtl/>
                  </w:rPr>
                  <w:t xml:space="preserve">סעיף 32ח</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המועצה וסמכויותיה</w:t>
                </w:r>
              </w:p>
            </w:tc>
            <w:tc>
              <w:tcPr>
                <w:tcW w:w="800" w:type="pct"/>
              </w:tcPr>
              <w:p>
                <w:pPr>
                  <w:bidi/>
                  <w:spacing w:before="45" w:after="5" w:line="250" w:lineRule="auto"/>
                </w:pPr>
                <w:defaultTabStop w:val="720"/>
                <w:r>
                  <w:rPr>
                    <w:lang w:bidi="he-IL"/>
                    <w:rFonts w:hint="cs" w:cs="Times New Roman"/>
                    <w:szCs w:val="24"/>
                    <w:rtl/>
                  </w:rPr>
                  <w:t xml:space="preserve">סעיף 32ט</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אי-הגשת דוחות ומסמכים כנדרש</w:t>
                </w:r>
              </w:p>
            </w:tc>
            <w:tc>
              <w:tcPr>
                <w:tcW w:w="800" w:type="pct"/>
              </w:tcPr>
              <w:p>
                <w:pPr>
                  <w:bidi/>
                  <w:spacing w:before="45" w:after="5" w:line="250" w:lineRule="auto"/>
                </w:pPr>
                <w:defaultTabStop w:val="720"/>
                <w:r>
                  <w:rPr>
                    <w:lang w:bidi="he-IL"/>
                    <w:rFonts w:hint="cs" w:cs="Times New Roman"/>
                    <w:szCs w:val="24"/>
                    <w:rtl/>
                  </w:rPr>
                  <w:t xml:space="preserve">סעיף 32י</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שיורית של המועצה</w:t>
                </w:r>
              </w:p>
            </w:tc>
            <w:tc>
              <w:tcPr>
                <w:tcW w:w="800" w:type="pct"/>
              </w:tcPr>
              <w:p>
                <w:pPr>
                  <w:bidi/>
                  <w:spacing w:before="45" w:after="5" w:line="250" w:lineRule="auto"/>
                </w:pPr>
                <w:defaultTabStop w:val="720"/>
                <w:r>
                  <w:rPr>
                    <w:lang w:bidi="he-IL"/>
                    <w:rFonts w:hint="cs" w:cs="Times New Roman"/>
                    <w:szCs w:val="24"/>
                    <w:rtl/>
                  </w:rPr>
                  <w:t xml:space="preserve">סעיף 32יא</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הכהונה של חבר מועצה</w:t>
                </w:r>
              </w:p>
            </w:tc>
            <w:tc>
              <w:tcPr>
                <w:tcW w:w="800" w:type="pct"/>
              </w:tcPr>
              <w:p>
                <w:pPr>
                  <w:bidi/>
                  <w:spacing w:before="45" w:after="5" w:line="250" w:lineRule="auto"/>
                </w:pPr>
                <w:defaultTabStop w:val="720"/>
                <w:r>
                  <w:rPr>
                    <w:lang w:bidi="he-IL"/>
                    <w:rFonts w:hint="cs" w:cs="Times New Roman"/>
                    <w:szCs w:val="24"/>
                    <w:rtl/>
                  </w:rPr>
                  <w:t xml:space="preserve">סעיף 32יב</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כהונה והשעיה של חבר המועצה</w:t>
                </w:r>
              </w:p>
            </w:tc>
            <w:tc>
              <w:tcPr>
                <w:tcW w:w="800" w:type="pct"/>
              </w:tcPr>
              <w:p>
                <w:pPr>
                  <w:bidi/>
                  <w:spacing w:before="45" w:after="5" w:line="250" w:lineRule="auto"/>
                </w:pPr>
                <w:defaultTabStop w:val="720"/>
                <w:r>
                  <w:rPr>
                    <w:lang w:bidi="he-IL"/>
                    <w:rFonts w:hint="cs" w:cs="Times New Roman"/>
                    <w:szCs w:val="24"/>
                    <w:rtl/>
                  </w:rPr>
                  <w:t xml:space="preserve">סעיף 32יג</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פעולות המועצה</w:t>
                </w:r>
              </w:p>
            </w:tc>
            <w:tc>
              <w:tcPr>
                <w:tcW w:w="800" w:type="pct"/>
              </w:tcPr>
              <w:p>
                <w:pPr>
                  <w:bidi/>
                  <w:spacing w:before="45" w:after="5" w:line="250" w:lineRule="auto"/>
                </w:pPr>
                <w:defaultTabStop w:val="720"/>
                <w:r>
                  <w:rPr>
                    <w:lang w:bidi="he-IL"/>
                    <w:rFonts w:hint="cs" w:cs="Times New Roman"/>
                    <w:szCs w:val="24"/>
                    <w:rtl/>
                  </w:rPr>
                  <w:t xml:space="preserve">סעיף 32יד</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ישיבות המועצה</w:t>
                </w:r>
              </w:p>
            </w:tc>
            <w:tc>
              <w:tcPr>
                <w:tcW w:w="800" w:type="pct"/>
              </w:tcPr>
              <w:p>
                <w:pPr>
                  <w:bidi/>
                  <w:spacing w:before="45" w:after="5" w:line="250" w:lineRule="auto"/>
                </w:pPr>
                <w:defaultTabStop w:val="720"/>
                <w:r>
                  <w:rPr>
                    <w:lang w:bidi="he-IL"/>
                    <w:rFonts w:hint="cs" w:cs="Times New Roman"/>
                    <w:szCs w:val="24"/>
                    <w:rtl/>
                  </w:rPr>
                  <w:t xml:space="preserve">סעיף 32טו</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המועצה</w:t>
                </w:r>
              </w:p>
            </w:tc>
            <w:tc>
              <w:tcPr>
                <w:tcW w:w="800" w:type="pct"/>
              </w:tcPr>
              <w:p>
                <w:pPr>
                  <w:bidi/>
                  <w:spacing w:before="45" w:after="5" w:line="250" w:lineRule="auto"/>
                </w:pPr>
                <w:defaultTabStop w:val="720"/>
                <w:r>
                  <w:rPr>
                    <w:lang w:bidi="he-IL"/>
                    <w:rFonts w:hint="cs" w:cs="Times New Roman"/>
                    <w:szCs w:val="24"/>
                    <w:rtl/>
                  </w:rPr>
                  <w:t xml:space="preserve">סעיף 32טז</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והחזר הוצאות</w:t>
                </w:r>
              </w:p>
            </w:tc>
            <w:tc>
              <w:tcPr>
                <w:tcW w:w="800" w:type="pct"/>
              </w:tcPr>
              <w:p>
                <w:pPr>
                  <w:bidi/>
                  <w:spacing w:before="45" w:after="5" w:line="250" w:lineRule="auto"/>
                </w:pPr>
                <w:defaultTabStop w:val="720"/>
                <w:r>
                  <w:rPr>
                    <w:lang w:bidi="he-IL"/>
                    <w:rFonts w:hint="cs" w:cs="Times New Roman"/>
                    <w:szCs w:val="24"/>
                    <w:rtl/>
                  </w:rPr>
                  <w:t xml:space="preserve">סעיף 32יז</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לעניין חובת מתן ידיעות</w:t>
                </w:r>
              </w:p>
            </w:tc>
            <w:tc>
              <w:tcPr>
                <w:tcW w:w="800" w:type="pct"/>
              </w:tcPr>
              <w:p>
                <w:pPr>
                  <w:bidi/>
                  <w:spacing w:before="45" w:after="5" w:line="250" w:lineRule="auto"/>
                </w:pPr>
                <w:defaultTabStop w:val="720"/>
                <w:r>
                  <w:rPr>
                    <w:lang w:bidi="he-IL"/>
                    <w:rFonts w:hint="cs" w:cs="Times New Roman"/>
                    <w:szCs w:val="24"/>
                    <w:rtl/>
                  </w:rPr>
                  <w:t xml:space="preserve">סעיף 32יח</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לקבל מידע</w:t>
                </w:r>
              </w:p>
            </w:tc>
            <w:tc>
              <w:tcPr>
                <w:tcW w:w="800" w:type="pct"/>
              </w:tcPr>
              <w:p>
                <w:pPr>
                  <w:bidi/>
                  <w:spacing w:before="45" w:after="5" w:line="250" w:lineRule="auto"/>
                </w:pPr>
                <w:defaultTabStop w:val="720"/>
                <w:r>
                  <w:rPr>
                    <w:lang w:bidi="he-IL"/>
                    <w:rFonts w:hint="cs" w:cs="Times New Roman"/>
                    <w:szCs w:val="24"/>
                    <w:rtl/>
                  </w:rPr>
                  <w:t xml:space="preserve">סעיף 32יט</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פיזור המועצה</w:t>
                </w:r>
              </w:p>
            </w:tc>
            <w:tc>
              <w:tcPr>
                <w:tcW w:w="800" w:type="pct"/>
              </w:tcPr>
              <w:p>
                <w:pPr>
                  <w:bidi/>
                  <w:spacing w:before="45" w:after="5" w:line="250" w:lineRule="auto"/>
                </w:pPr>
                <w:defaultTabStop w:val="720"/>
                <w:r>
                  <w:rPr>
                    <w:lang w:bidi="he-IL"/>
                    <w:rFonts w:hint="cs" w:cs="Times New Roman"/>
                    <w:szCs w:val="24"/>
                    <w:rtl/>
                  </w:rPr>
                  <w:t xml:space="preserve">סעיף 32כ</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ד':ועדת הביקורת</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הביקורת ותפקידיה</w:t>
                </w:r>
              </w:p>
            </w:tc>
            <w:tc>
              <w:tcPr>
                <w:tcW w:w="800" w:type="pct"/>
              </w:tcPr>
              <w:p>
                <w:pPr>
                  <w:bidi/>
                  <w:spacing w:before="45" w:after="5" w:line="250" w:lineRule="auto"/>
                </w:pPr>
                <w:defaultTabStop w:val="720"/>
                <w:r>
                  <w:rPr>
                    <w:lang w:bidi="he-IL"/>
                    <w:rFonts w:hint="cs" w:cs="Times New Roman"/>
                    <w:szCs w:val="24"/>
                    <w:rtl/>
                  </w:rPr>
                  <w:t xml:space="preserve">סעיף 32כא</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עבודת ועדת הביקורת</w:t>
                </w:r>
              </w:p>
            </w:tc>
            <w:tc>
              <w:tcPr>
                <w:tcW w:w="800" w:type="pct"/>
              </w:tcPr>
              <w:p>
                <w:pPr>
                  <w:bidi/>
                  <w:spacing w:before="45" w:after="5" w:line="250" w:lineRule="auto"/>
                </w:pPr>
                <w:defaultTabStop w:val="720"/>
                <w:r>
                  <w:rPr>
                    <w:lang w:bidi="he-IL"/>
                    <w:rFonts w:hint="cs" w:cs="Times New Roman"/>
                    <w:szCs w:val="24"/>
                    <w:rtl/>
                  </w:rPr>
                  <w:t xml:space="preserve">סעיף 32כב</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ה':המנהל הכללי של התאגיד</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המנהל הכללי</w:t>
                </w:r>
              </w:p>
            </w:tc>
            <w:tc>
              <w:tcPr>
                <w:tcW w:w="800" w:type="pct"/>
              </w:tcPr>
              <w:p>
                <w:pPr>
                  <w:bidi/>
                  <w:spacing w:before="45" w:after="5" w:line="250" w:lineRule="auto"/>
                </w:pPr>
                <w:defaultTabStop w:val="720"/>
                <w:r>
                  <w:rPr>
                    <w:lang w:bidi="he-IL"/>
                    <w:rFonts w:hint="cs" w:cs="Times New Roman"/>
                    <w:szCs w:val="24"/>
                    <w:rtl/>
                  </w:rPr>
                  <w:t xml:space="preserve">סעיף 32כג</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המנהל הכללי</w:t>
                </w:r>
              </w:p>
            </w:tc>
            <w:tc>
              <w:tcPr>
                <w:tcW w:w="800" w:type="pct"/>
              </w:tcPr>
              <w:p>
                <w:pPr>
                  <w:bidi/>
                  <w:spacing w:before="45" w:after="5" w:line="250" w:lineRule="auto"/>
                </w:pPr>
                <w:defaultTabStop w:val="720"/>
                <w:r>
                  <w:rPr>
                    <w:lang w:bidi="he-IL"/>
                    <w:rFonts w:hint="cs" w:cs="Times New Roman"/>
                    <w:szCs w:val="24"/>
                    <w:rtl/>
                  </w:rPr>
                  <w:t xml:space="preserve">סעיף 32כד</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כהונתו של המנהל הכללי</w:t>
                </w:r>
              </w:p>
            </w:tc>
            <w:tc>
              <w:tcPr>
                <w:tcW w:w="800" w:type="pct"/>
              </w:tcPr>
              <w:p>
                <w:pPr>
                  <w:bidi/>
                  <w:spacing w:before="45" w:after="5" w:line="250" w:lineRule="auto"/>
                </w:pPr>
                <w:defaultTabStop w:val="720"/>
                <w:r>
                  <w:rPr>
                    <w:lang w:bidi="he-IL"/>
                    <w:rFonts w:hint="cs" w:cs="Times New Roman"/>
                    <w:szCs w:val="24"/>
                    <w:rtl/>
                  </w:rPr>
                  <w:t xml:space="preserve">סעיף 32כה</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כהונה של המנהל הכללי</w:t>
                </w:r>
              </w:p>
            </w:tc>
            <w:tc>
              <w:tcPr>
                <w:tcW w:w="800" w:type="pct"/>
              </w:tcPr>
              <w:p>
                <w:pPr>
                  <w:bidi/>
                  <w:spacing w:before="45" w:after="5" w:line="250" w:lineRule="auto"/>
                </w:pPr>
                <w:defaultTabStop w:val="720"/>
                <w:r>
                  <w:rPr>
                    <w:lang w:bidi="he-IL"/>
                    <w:rFonts w:hint="cs" w:cs="Times New Roman"/>
                    <w:szCs w:val="24"/>
                    <w:rtl/>
                  </w:rPr>
                  <w:t xml:space="preserve">סעיף 32כו</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רכוש</w:t>
                </w:r>
              </w:p>
            </w:tc>
            <w:tc>
              <w:tcPr>
                <w:tcW w:w="800" w:type="pct"/>
              </w:tcPr>
              <w:p>
                <w:pPr>
                  <w:bidi/>
                  <w:spacing w:before="45" w:after="5" w:line="250" w:lineRule="auto"/>
                </w:pPr>
                <w:defaultTabStop w:val="720"/>
                <w:r>
                  <w:rPr>
                    <w:lang w:bidi="he-IL"/>
                    <w:rFonts w:hint="cs" w:cs="Times New Roman"/>
                    <w:szCs w:val="24"/>
                    <w:rtl/>
                  </w:rPr>
                  <w:t xml:space="preserve">סעיף 32כז</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המנהל הכללי</w:t>
                </w:r>
              </w:p>
            </w:tc>
            <w:tc>
              <w:tcPr>
                <w:tcW w:w="800" w:type="pct"/>
              </w:tcPr>
              <w:p>
                <w:pPr>
                  <w:bidi/>
                  <w:spacing w:before="45" w:after="5" w:line="250" w:lineRule="auto"/>
                </w:pPr>
                <w:defaultTabStop w:val="720"/>
                <w:r>
                  <w:rPr>
                    <w:lang w:bidi="he-IL"/>
                    <w:rFonts w:hint="cs" w:cs="Times New Roman"/>
                    <w:szCs w:val="24"/>
                    <w:rtl/>
                  </w:rPr>
                  <w:t xml:space="preserve">סעיף 32כח</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המנהל הכללי</w:t>
                </w:r>
              </w:p>
            </w:tc>
            <w:tc>
              <w:tcPr>
                <w:tcW w:w="800" w:type="pct"/>
              </w:tcPr>
              <w:p>
                <w:pPr>
                  <w:bidi/>
                  <w:spacing w:before="45" w:after="5" w:line="250" w:lineRule="auto"/>
                </w:pPr>
                <w:defaultTabStop w:val="720"/>
                <w:r>
                  <w:rPr>
                    <w:lang w:bidi="he-IL"/>
                    <w:rFonts w:hint="cs" w:cs="Times New Roman"/>
                    <w:szCs w:val="24"/>
                    <w:rtl/>
                  </w:rPr>
                  <w:t xml:space="preserve">סעיף 32כט</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נטילת סמכויות המנהל הכללי</w:t>
                </w:r>
              </w:p>
            </w:tc>
            <w:tc>
              <w:tcPr>
                <w:tcW w:w="800" w:type="pct"/>
              </w:tcPr>
              <w:p>
                <w:pPr>
                  <w:bidi/>
                  <w:spacing w:before="45" w:after="5" w:line="250" w:lineRule="auto"/>
                </w:pPr>
                <w:defaultTabStop w:val="720"/>
                <w:r>
                  <w:rPr>
                    <w:lang w:bidi="he-IL"/>
                    <w:rFonts w:hint="cs" w:cs="Times New Roman"/>
                    <w:szCs w:val="24"/>
                    <w:rtl/>
                  </w:rPr>
                  <w:t xml:space="preserve">סעיף 32ל</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 של המנהל הכללי</w:t>
                </w:r>
              </w:p>
            </w:tc>
            <w:tc>
              <w:tcPr>
                <w:tcW w:w="800" w:type="pct"/>
              </w:tcPr>
              <w:p>
                <w:pPr>
                  <w:bidi/>
                  <w:spacing w:before="45" w:after="5" w:line="250" w:lineRule="auto"/>
                </w:pPr>
                <w:defaultTabStop w:val="720"/>
                <w:r>
                  <w:rPr>
                    <w:lang w:bidi="he-IL"/>
                    <w:rFonts w:hint="cs" w:cs="Times New Roman"/>
                    <w:szCs w:val="24"/>
                    <w:rtl/>
                  </w:rPr>
                  <w:t xml:space="preserve">סעיף 32לא</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ו':חובות נושאי משרה בתאגיד</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זהירות</w:t>
                </w:r>
              </w:p>
            </w:tc>
            <w:tc>
              <w:tcPr>
                <w:tcW w:w="800" w:type="pct"/>
              </w:tcPr>
              <w:p>
                <w:pPr>
                  <w:bidi/>
                  <w:spacing w:before="45" w:after="5" w:line="250" w:lineRule="auto"/>
                </w:pPr>
                <w:defaultTabStop w:val="720"/>
                <w:r>
                  <w:rPr>
                    <w:lang w:bidi="he-IL"/>
                    <w:rFonts w:hint="cs" w:cs="Times New Roman"/>
                    <w:szCs w:val="24"/>
                    <w:rtl/>
                  </w:rPr>
                  <w:t xml:space="preserve">סעיף 32לב</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זהירות ורמת מיומנות</w:t>
                </w:r>
              </w:p>
            </w:tc>
            <w:tc>
              <w:tcPr>
                <w:tcW w:w="800" w:type="pct"/>
              </w:tcPr>
              <w:p>
                <w:pPr>
                  <w:bidi/>
                  <w:spacing w:before="45" w:after="5" w:line="250" w:lineRule="auto"/>
                </w:pPr>
                <w:defaultTabStop w:val="720"/>
                <w:r>
                  <w:rPr>
                    <w:lang w:bidi="he-IL"/>
                    <w:rFonts w:hint="cs" w:cs="Times New Roman"/>
                    <w:szCs w:val="24"/>
                    <w:rtl/>
                  </w:rPr>
                  <w:t xml:space="preserve">סעיף 32לג</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אמונים וניגוד עניינים</w:t>
                </w:r>
              </w:p>
            </w:tc>
            <w:tc>
              <w:tcPr>
                <w:tcW w:w="800" w:type="pct"/>
              </w:tcPr>
              <w:p>
                <w:pPr>
                  <w:bidi/>
                  <w:spacing w:before="45" w:after="5" w:line="250" w:lineRule="auto"/>
                </w:pPr>
                <w:defaultTabStop w:val="720"/>
                <w:r>
                  <w:rPr>
                    <w:lang w:bidi="he-IL"/>
                    <w:rFonts w:hint="cs" w:cs="Times New Roman"/>
                    <w:szCs w:val="24"/>
                    <w:rtl/>
                  </w:rPr>
                  <w:t xml:space="preserve">סעיף 32לד</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ניגוד עניינים</w:t>
                </w:r>
              </w:p>
            </w:tc>
            <w:tc>
              <w:tcPr>
                <w:tcW w:w="800" w:type="pct"/>
              </w:tcPr>
              <w:p>
                <w:pPr>
                  <w:bidi/>
                  <w:spacing w:before="45" w:after="5" w:line="250" w:lineRule="auto"/>
                </w:pPr>
                <w:defaultTabStop w:val="720"/>
                <w:r>
                  <w:rPr>
                    <w:lang w:bidi="he-IL"/>
                    <w:rFonts w:hint="cs" w:cs="Times New Roman"/>
                    <w:szCs w:val="24"/>
                    <w:rtl/>
                  </w:rPr>
                  <w:t xml:space="preserve">סעיף 32לה</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תרופות בשל הפרת חובת אמונים</w:t>
                </w:r>
              </w:p>
            </w:tc>
            <w:tc>
              <w:tcPr>
                <w:tcW w:w="800" w:type="pct"/>
              </w:tcPr>
              <w:p>
                <w:pPr>
                  <w:bidi/>
                  <w:spacing w:before="45" w:after="5" w:line="250" w:lineRule="auto"/>
                </w:pPr>
                <w:defaultTabStop w:val="720"/>
                <w:r>
                  <w:rPr>
                    <w:lang w:bidi="he-IL"/>
                    <w:rFonts w:hint="cs" w:cs="Times New Roman"/>
                    <w:szCs w:val="24"/>
                    <w:rtl/>
                  </w:rPr>
                  <w:t xml:space="preserve">סעיף 32לו</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ז':רואה חשבון מבקר</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שכר וסמכויות של רואה חשבון מבקר</w:t>
                </w:r>
              </w:p>
            </w:tc>
            <w:tc>
              <w:tcPr>
                <w:tcW w:w="800" w:type="pct"/>
              </w:tcPr>
              <w:p>
                <w:pPr>
                  <w:bidi/>
                  <w:spacing w:before="45" w:after="5" w:line="250" w:lineRule="auto"/>
                </w:pPr>
                <w:defaultTabStop w:val="720"/>
                <w:r>
                  <w:rPr>
                    <w:lang w:bidi="he-IL"/>
                    <w:rFonts w:hint="cs" w:cs="Times New Roman"/>
                    <w:szCs w:val="24"/>
                    <w:rtl/>
                  </w:rPr>
                  <w:t xml:space="preserve">סעיף 32לז</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 ואי-תלות של רואה החשבון המבקר</w:t>
                </w:r>
              </w:p>
            </w:tc>
            <w:tc>
              <w:tcPr>
                <w:tcW w:w="800" w:type="pct"/>
              </w:tcPr>
              <w:p>
                <w:pPr>
                  <w:bidi/>
                  <w:spacing w:before="45" w:after="5" w:line="250" w:lineRule="auto"/>
                </w:pPr>
                <w:defaultTabStop w:val="720"/>
                <w:r>
                  <w:rPr>
                    <w:lang w:bidi="he-IL"/>
                    <w:rFonts w:hint="cs" w:cs="Times New Roman"/>
                    <w:szCs w:val="24"/>
                    <w:rtl/>
                  </w:rPr>
                  <w:t xml:space="preserve">סעיף 32לח</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ח':מבקר פנימי</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מבקר פנימי, מעמדו וסמכויותיו</w:t>
                </w:r>
              </w:p>
            </w:tc>
            <w:tc>
              <w:tcPr>
                <w:tcW w:w="800" w:type="pct"/>
              </w:tcPr>
              <w:p>
                <w:pPr>
                  <w:bidi/>
                  <w:spacing w:before="45" w:after="5" w:line="250" w:lineRule="auto"/>
                </w:pPr>
                <w:defaultTabStop w:val="720"/>
                <w:r>
                  <w:rPr>
                    <w:lang w:bidi="he-IL"/>
                    <w:rFonts w:hint="cs" w:cs="Times New Roman"/>
                    <w:szCs w:val="24"/>
                    <w:rtl/>
                  </w:rPr>
                  <w:t xml:space="preserve">סעיף 32לט</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עבודה של המבקר הפנימי</w:t>
                </w:r>
              </w:p>
            </w:tc>
            <w:tc>
              <w:tcPr>
                <w:tcW w:w="800" w:type="pct"/>
              </w:tcPr>
              <w:p>
                <w:pPr>
                  <w:bidi/>
                  <w:spacing w:before="45" w:after="5" w:line="250" w:lineRule="auto"/>
                </w:pPr>
                <w:defaultTabStop w:val="720"/>
                <w:r>
                  <w:rPr>
                    <w:lang w:bidi="he-IL"/>
                    <w:rFonts w:hint="cs" w:cs="Times New Roman"/>
                    <w:szCs w:val="24"/>
                    <w:rtl/>
                  </w:rPr>
                  <w:t xml:space="preserve">סעיף 32מ</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ט':עובדי התאגיד</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דרישות לכשירות של פקחים וטרינריים ושל רופאים וטרינרים מפקחים</w:t>
                </w:r>
              </w:p>
            </w:tc>
            <w:tc>
              <w:tcPr>
                <w:tcW w:w="800" w:type="pct"/>
              </w:tcPr>
              <w:p>
                <w:pPr>
                  <w:bidi/>
                  <w:spacing w:before="45" w:after="5" w:line="250" w:lineRule="auto"/>
                </w:pPr>
                <w:defaultTabStop w:val="720"/>
                <w:r>
                  <w:rPr>
                    <w:lang w:bidi="he-IL"/>
                    <w:rFonts w:hint="cs" w:cs="Times New Roman"/>
                    <w:szCs w:val="24"/>
                    <w:rtl/>
                  </w:rPr>
                  <w:t xml:space="preserve">סעיף 32מא</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הכשרה והשתלמויות לפקחים וטרינריים ולרופאים וטרינרים מפקחים</w:t>
                </w:r>
              </w:p>
            </w:tc>
            <w:tc>
              <w:tcPr>
                <w:tcW w:w="800" w:type="pct"/>
              </w:tcPr>
              <w:p>
                <w:pPr>
                  <w:bidi/>
                  <w:spacing w:before="45" w:after="5" w:line="250" w:lineRule="auto"/>
                </w:pPr>
                <w:defaultTabStop w:val="720"/>
                <w:r>
                  <w:rPr>
                    <w:lang w:bidi="he-IL"/>
                    <w:rFonts w:hint="cs" w:cs="Times New Roman"/>
                    <w:szCs w:val="24"/>
                    <w:rtl/>
                  </w:rPr>
                  <w:t xml:space="preserve">סעיף 32מב</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קבלה לעבודה בתאגיד</w:t>
                </w:r>
              </w:p>
            </w:tc>
            <w:tc>
              <w:tcPr>
                <w:tcW w:w="800" w:type="pct"/>
              </w:tcPr>
              <w:p>
                <w:pPr>
                  <w:bidi/>
                  <w:spacing w:before="45" w:after="5" w:line="250" w:lineRule="auto"/>
                </w:pPr>
                <w:defaultTabStop w:val="720"/>
                <w:r>
                  <w:rPr>
                    <w:lang w:bidi="he-IL"/>
                    <w:rFonts w:hint="cs" w:cs="Times New Roman"/>
                    <w:szCs w:val="24"/>
                    <w:rtl/>
                  </w:rPr>
                  <w:t xml:space="preserve">סעיף 32מג</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w:t>
                </w:r>
              </w:p>
            </w:tc>
            <w:tc>
              <w:tcPr>
                <w:tcW w:w="800" w:type="pct"/>
              </w:tcPr>
              <w:p>
                <w:pPr>
                  <w:bidi/>
                  <w:spacing w:before="45" w:after="5" w:line="250" w:lineRule="auto"/>
                </w:pPr>
                <w:defaultTabStop w:val="720"/>
                <w:r>
                  <w:rPr>
                    <w:lang w:bidi="he-IL"/>
                    <w:rFonts w:hint="cs" w:cs="Times New Roman"/>
                    <w:szCs w:val="24"/>
                    <w:rtl/>
                  </w:rPr>
                  <w:t xml:space="preserve">סעיף 32מד</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של עובד התאגיד שהוא פקח וטרינרי או רופא וטרינר מפקח</w:t>
                </w:r>
              </w:p>
            </w:tc>
            <w:tc>
              <w:tcPr>
                <w:tcW w:w="800" w:type="pct"/>
              </w:tcPr>
              <w:p>
                <w:pPr>
                  <w:bidi/>
                  <w:spacing w:before="45" w:after="5" w:line="250" w:lineRule="auto"/>
                </w:pPr>
                <w:defaultTabStop w:val="720"/>
                <w:r>
                  <w:rPr>
                    <w:lang w:bidi="he-IL"/>
                    <w:rFonts w:hint="cs" w:cs="Times New Roman"/>
                    <w:szCs w:val="24"/>
                    <w:rtl/>
                  </w:rPr>
                  <w:t xml:space="preserve">סעיף 32מה</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דינים</w:t>
                </w:r>
              </w:p>
            </w:tc>
            <w:tc>
              <w:tcPr>
                <w:tcW w:w="800" w:type="pct"/>
              </w:tcPr>
              <w:p>
                <w:pPr>
                  <w:bidi/>
                  <w:spacing w:before="45" w:after="5" w:line="250" w:lineRule="auto"/>
                </w:pPr>
                <w:defaultTabStop w:val="720"/>
                <w:r>
                  <w:rPr>
                    <w:lang w:bidi="he-IL"/>
                    <w:rFonts w:hint="cs" w:cs="Times New Roman"/>
                    <w:szCs w:val="24"/>
                    <w:rtl/>
                  </w:rPr>
                  <w:t xml:space="preserve">סעיף 32מו</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י':ניהול כספי של התאגיד</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עסקאות והוצאות כספיות</w:t>
                </w:r>
              </w:p>
            </w:tc>
            <w:tc>
              <w:tcPr>
                <w:tcW w:w="800" w:type="pct"/>
              </w:tcPr>
              <w:p>
                <w:pPr>
                  <w:bidi/>
                  <w:spacing w:before="45" w:after="5" w:line="250" w:lineRule="auto"/>
                </w:pPr>
                <w:defaultTabStop w:val="720"/>
                <w:r>
                  <w:rPr>
                    <w:lang w:bidi="he-IL"/>
                    <w:rFonts w:hint="cs" w:cs="Times New Roman"/>
                    <w:szCs w:val="24"/>
                    <w:rtl/>
                  </w:rPr>
                  <w:t xml:space="preserve">סעיף 32מז</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התאגיד</w:t>
                </w:r>
              </w:p>
            </w:tc>
            <w:tc>
              <w:tcPr>
                <w:tcW w:w="800" w:type="pct"/>
              </w:tcPr>
              <w:p>
                <w:pPr>
                  <w:bidi/>
                  <w:spacing w:before="45" w:after="5" w:line="250" w:lineRule="auto"/>
                </w:pPr>
                <w:defaultTabStop w:val="720"/>
                <w:r>
                  <w:rPr>
                    <w:lang w:bidi="he-IL"/>
                    <w:rFonts w:hint="cs" w:cs="Times New Roman"/>
                    <w:szCs w:val="24"/>
                    <w:rtl/>
                  </w:rPr>
                  <w:t xml:space="preserve">סעיף 32מח</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שיא כוח אדם</w:t>
                </w:r>
              </w:p>
            </w:tc>
            <w:tc>
              <w:tcPr>
                <w:tcW w:w="800" w:type="pct"/>
              </w:tcPr>
              <w:p>
                <w:pPr>
                  <w:bidi/>
                  <w:spacing w:before="45" w:after="5" w:line="250" w:lineRule="auto"/>
                </w:pPr>
                <w:defaultTabStop w:val="720"/>
                <w:r>
                  <w:rPr>
                    <w:lang w:bidi="he-IL"/>
                    <w:rFonts w:hint="cs" w:cs="Times New Roman"/>
                    <w:szCs w:val="24"/>
                    <w:rtl/>
                  </w:rPr>
                  <w:t xml:space="preserve">סעיף 32מט</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י"א:הוראות שונות</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 –  פרק ו'1</w:t>
                </w:r>
              </w:p>
            </w:tc>
            <w:tc>
              <w:tcPr>
                <w:tcW w:w="800" w:type="pct"/>
              </w:tcPr>
              <w:p>
                <w:pPr>
                  <w:bidi/>
                  <w:spacing w:before="45" w:after="5" w:line="250" w:lineRule="auto"/>
                </w:pPr>
                <w:defaultTabStop w:val="720"/>
                <w:r>
                  <w:rPr>
                    <w:lang w:bidi="he-IL"/>
                    <w:rFonts w:hint="cs" w:cs="Times New Roman"/>
                    <w:szCs w:val="24"/>
                    <w:rtl/>
                  </w:rPr>
                  <w:t xml:space="preserve">סעיף 32נ</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ז':הוראות כלליות</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תעודות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ברשומות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מחלות בעלי חיים</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והוראות מעבר</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חוק הרופאים הווטרינרים, תשנ"א-1991</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חיים" ו"גוויה" – כהגדרתם בפקודת מחלות בעלי חיים [נוסח חדש],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המייעצת" – הוועדה שהוקמה לפי סעיף 10;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המדעית" – המועצה המדעית של הסתדרות הרופאים הווטרינרים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מנהל השירותים הווטרינריים במשרד;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החקלאות ופיתוח הכפר;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"עיסוק ברפואה וטרינרית" – טיפול רפואי בבעל חיים למניעת מחלה או ריפוייה, בדיקה, איבחון או ניתוח של בעל חיים או מתן מרשם עבורו, ולרבות בדיקה של גוויית בעל חיים לשם איבחון מחלה או לשם קביעת היותה ראויה למאכל אדם;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וטרינר" – מורשה לעסוק ברפואה וטרינרית לפי 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החקלאות ופיתוח הכפר.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שליחות הרופא הווטרינר</w:t>
                </w:r>
              </w:p>
            </w:txbxContent>
          </v:textbox>
        </v:rect>
      </w:pict>
      <w:r>
        <w:rPr>
          <w:lang w:bidi="he-IL"/>
          <w:rFonts w:hint="cs" w:cs="FrankRuehl"/>
          <w:szCs w:val="34"/>
          <w:rtl/>
        </w:rPr>
        <w:t xml:space="preserve">2.</w:t>
      </w:r>
      <w:r>
        <w:rPr>
          <w:lang w:bidi="he-IL"/>
          <w:rFonts w:hint="cs" w:cs="FrankRuehl"/>
          <w:szCs w:val="26"/>
          <w:rtl/>
        </w:rPr>
        <w:tab/>
        <w:t xml:space="preserve">שליחותו של הרופא הווטרינר היא למנוע ולהקל על סבלם של בעלי חיים, למנוע מחלותיהם ולרפא אותם, לסייע באחזקתו התקינה של משק בעלי החיים ולהגן על האדם מפני סכנות ונזקים שמקורם מחלות בעלי חיים או במזון או במוצרי מזון שמקורם בעלי חיים, וכן לפעול לשיפור איכותם של מוצרי מזון שמקורם בעלי חיים.</w:t>
      </w:r>
    </w:p>
    <w:p>
      <w:pPr>
        <w:bidi/>
        <w:spacing w:before="70" w:after="5" w:line="250" w:lineRule="auto"/>
        <w:jc w:val="center"/>
      </w:pPr>
      <w:defaultTabStop w:val="720"/>
      <w:r>
        <w:rPr>
          <w:lang w:bidi="he-IL"/>
          <w:rFonts w:hint="cs" w:cs="FrankRuehl"/>
          <w:szCs w:val="26"/>
          <w:b/>
          <w:bCs/>
          <w:rtl/>
        </w:rPr>
        <w:t xml:space="preserve">פרק ב':ייחוד העיסוק ברפואה וטרינרית</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עיסוק ברפואה וטרינרית</w:t>
                </w:r>
              </w:p>
            </w:txbxContent>
          </v:textbox>
        </v:rect>
      </w:pict>
      <w:r>
        <w:rPr>
          <w:lang w:bidi="he-IL"/>
          <w:rFonts w:hint="cs" w:cs="FrankRuehl"/>
          <w:szCs w:val="34"/>
          <w:rtl/>
        </w:rPr>
        <w:t xml:space="preserve">3.</w:t>
      </w:r>
      <w:r>
        <w:rPr>
          <w:lang w:bidi="he-IL"/>
          <w:rFonts w:hint="cs" w:cs="FrankRuehl"/>
          <w:szCs w:val="26"/>
          <w:rtl/>
        </w:rPr>
        <w:tab/>
        <w:t xml:space="preserve">מי שבידו רשיון, היתר זמני או היתר מוגבל לפי חוק זה רשאי לעסוק בדרך של משלח-יד ברפואה וטרינרית.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העיסוק ברפואה וטרינרית למי שאינו וטרינר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מי שאינו רופא וטרינר לא יעסוק ברפואה וטרינרית ולא יתחזה, במפורש או מכללא, כעוסק ברפואה וטרינרית או ככשיר לעסוק בה; ואולם רשאי השר להתיר בתקנות באישור ועדת הכלכלה של הכנסת, ביצוע פעולות מסויימות של עיסוק ברפואה וטרינרית כמשלח-יד בידי מי שאינו רופא וטרינר, ובלבד שהוא בעל כשירויות שנקבעו בתקנות, לביצוע אותן פעולות, ורשאי השר בתקנות כאמור, לקבוע אילו פעולות תיעשינה בפיקוחו של רופא וטרינר.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בסעיף זה אינו בא למנוע מתן עצה או טיפול רפואי שלא במסגרת משלח-יד, או עבודה תחת פיקוחו האישי הישיר של רופא וטרינר.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הזכאים לקבל רשיון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מי שנתקיימו בו כל אלה זכאי לקבל רשיון לעסוק ברפואה וטרינרית (להלן – רשיון):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אזרח ישראלי או בעל רשיון לישיבת קבע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בעל השכלה ברפואה וטרינרית;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עמד בבחינות שקבע המנהל, בהתייעצות עם המועצה המדעית, זולת אם הוא בעל השכלה ברפואה וטרינרית כאמור בסעיף קטן (ב)(1);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לא הורשע בישראל בעבירה פלילית שיש בה קלון.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ואלה בעלי השכלה ברפואה וטרינרית לענין סעיף קטן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שפקולטה או בית ספר לרפואה וטרינרית במוסד להשכלה גבוהה בישראל העניקו לו תואר המעיד על סיום חוק לימודיו כרופא וטרינר, ובלבד שהמועצה להשכלה גבוהה הכירה באותו מוסד ובאותו תואר;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שסיים לימודיו ברפואה וטרינרית בפקולטה או בבית ספר לרפואה וטרינרית בחוץ לארץ שהמנהל הכיר בהם וניתנה לו תעודת גמר שהמנהל הכיר בה.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התואר</w:t>
                </w:r>
              </w:p>
            </w:txbxContent>
          </v:textbox>
        </v:rect>
      </w:pict>
      <w:r>
        <w:rPr>
          <w:lang w:bidi="he-IL"/>
          <w:rFonts w:hint="cs" w:cs="FrankRuehl"/>
          <w:szCs w:val="34"/>
          <w:rtl/>
        </w:rPr>
        <w:t xml:space="preserve">6.</w:t>
      </w:r>
      <w:r>
        <w:rPr>
          <w:lang w:bidi="he-IL"/>
          <w:rFonts w:hint="cs" w:cs="FrankRuehl"/>
          <w:szCs w:val="26"/>
          <w:rtl/>
        </w:rPr>
        <w:tab/>
        <w:t xml:space="preserve">לא ישתמש אדם בתואר "רופא וטרינר" או בתואר דומה המרמז על היותו רופא וטרינר, אלא אם כן הוא מורשה לעסוק ברפואה וטרינרית לפי חוק זה.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העסקת עוזרים</w:t>
                </w:r>
              </w:p>
            </w:txbxContent>
          </v:textbox>
        </v:rect>
      </w:pict>
      <w:r>
        <w:rPr>
          <w:lang w:bidi="he-IL"/>
          <w:rFonts w:hint="cs" w:cs="FrankRuehl"/>
          <w:szCs w:val="34"/>
          <w:rtl/>
        </w:rPr>
        <w:t xml:space="preserve">7.</w:t>
      </w:r>
      <w:r>
        <w:rPr>
          <w:lang w:bidi="he-IL"/>
          <w:rFonts w:hint="cs" w:cs="FrankRuehl"/>
          <w:szCs w:val="26"/>
          <w:rtl/>
        </w:rPr>
        <w:tab/>
        <w:t xml:space="preserve">רופא וטרינר רשאי להעסיק, בפיקוחו האישי, עוזרים בעבודתו המקצועית אך לא יתיר למי שאינו רופא וטרינר לבצע פעולות של עיסוק ברפואה וטרינרית כשהענין דורש שיקול דעת או מיומנות מקצועיים של רופא וטרינר.</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להחזיק סמים ותרופות</w:t>
                </w:r>
              </w:p>
            </w:txbxContent>
          </v:textbox>
        </v:rect>
      </w:pict>
      <w:r>
        <w:rPr>
          <w:lang w:bidi="he-IL"/>
          <w:rFonts w:hint="cs" w:cs="FrankRuehl"/>
          <w:szCs w:val="34"/>
          <w:rtl/>
        </w:rPr>
        <w:t xml:space="preserve">8.</w:t>
      </w:r>
      <w:r>
        <w:rPr>
          <w:lang w:bidi="he-IL"/>
          <w:rFonts w:hint="cs" w:cs="FrankRuehl"/>
          <w:szCs w:val="26"/>
          <w:rtl/>
        </w:rPr>
        <w:tab/>
        <w:t xml:space="preserve">רופא וטרינר רשאי להחזיק סמים ותרופות הנחוצים לטיפול בבעלי חיים בחצריו ולהשתמש בהם לטיפול כאמור או לשעת חירום, אך לא ינפק ולא יספק סמים או תרופות לבעליו של בעל חיים חולה אלא לפי הוראות פקודת הרוקחות [נוסח חדש], התשמ"א-1981; רופא וטרינר יהיה כפוף להוראות כל חיקוק לענין החזקה ושימוש בסמים או ברעלים.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תארי מומחה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השר רשאי, לאחר התייעצות במועצה המדעית, להתקין תקנות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קביעת מומחיות בענפי הרפואה הוטרינרית השונים והתנאים לאישור התארים;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חיוב מבקש אישור לשימוש בתואר מומחה לעמוד בבחינות ולקבוע את צורתן, תכניתן ומועדיהן.</w:t>
      </w:r>
    </w:p>
    <w:p>
      <w:pPr>
        <w:bidi/>
        <w:spacing w:before="70" w:after="5" w:line="250" w:lineRule="auto"/>
        <w:jc w:val="center"/>
      </w:pPr>
      <w:defaultTabStop w:val="720"/>
      <w:r>
        <w:rPr>
          <w:lang w:bidi="he-IL"/>
          <w:rFonts w:hint="cs" w:cs="FrankRuehl"/>
          <w:szCs w:val="26"/>
          <w:b/>
          <w:bCs/>
          <w:rtl/>
        </w:rPr>
        <w:t xml:space="preserve">פרק ג':רישוי רופאים וטרינרים</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רשיון ונתינתו</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בקשה לרשיון לעסוק ברפואה וטרינרית תוגש למנהל.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מילא המבקש אחר התנאים המפורטים בסעיף 5, יתן לו המנהל 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שוכנע המנהל כי נתקיימו במבקש התנאים הנדרשים, יעביר את הבקשה לחוות דעתה של הוועדה המייעצת.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יפעל על פי המלצת הוועדה המייעצת אלא אם כן שוכנע, מטעמים שיפורטו, כי אין לקבל את המלצתה.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מייעצת לענין רשיונות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לענין מתן רשיונות לעיסוק ברפואה וטרינרית יקים השר מייעצת של שלושה, שחבריה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רופא וטרינר מהשירותים הווטרינריים של משרד החקלאות;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רופאים וטרינרים, שלפחות אחד מהם חבר בסגל ההוראה במוסד להשכלה גבוהה כמשמעותו בחוק המועצה להשכלה גבוהה, התשי"ח-1958, שדרגתו אינה נמוכה מדרגת מרצה בכיר, שיתמנו מתוך רשימה שהגישה הסתדרות הרופאים הווטרינרים בישראל; לא הגישה ההסתדרות את הרשימה האמורה תוך חדשיים מיום שקיבלה דרישה לכך, ימנה השר שני רופאים וטרינרים ככל שייראה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ימנה את יושב ראש הוועדה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לכל חבר של הוועדה המייעצת ימנה השר ממלא מקום בדרך ובתנאים שבהם מינה את החבר.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הודעה על מינוי חברי הוועדה וממלאי מקומם תפורסם ברשומות.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כהונתו של חבר הוועדה</w:t>
                </w:r>
              </w:p>
            </w:txbxContent>
          </v:textbox>
        </v:rect>
      </w:pict>
      <w:r>
        <w:rPr>
          <w:lang w:bidi="he-IL"/>
          <w:rFonts w:hint="cs" w:cs="FrankRuehl"/>
          <w:szCs w:val="34"/>
          <w:rtl/>
        </w:rPr>
        <w:t xml:space="preserve">12.</w:t>
      </w:r>
      <w:r>
        <w:rPr>
          <w:lang w:bidi="he-IL"/>
          <w:rFonts w:hint="cs" w:cs="FrankRuehl"/>
          <w:szCs w:val="26"/>
          <w:rtl/>
        </w:rPr>
        <w:tab/>
        <w:t xml:space="preserve">תקופת כהונתו של חבר הוועדה המייעצת תהא שלוש שנים ומותר לשוב ולמנותו, ובלבד שלא יכהן יותר משלוש תקופות כהונה רצופות; חבר הוועדה שתקופת כהונתו תמה, יוסיף לכהן עד למינוי חבר אחר במקומו.</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 ממלא מקום</w:t>
                </w:r>
              </w:p>
            </w:txbxContent>
          </v:textbox>
        </v:rect>
      </w:pict>
      <w:r>
        <w:rPr>
          <w:lang w:bidi="he-IL"/>
          <w:rFonts w:hint="cs" w:cs="FrankRuehl"/>
          <w:szCs w:val="34"/>
          <w:rtl/>
        </w:rPr>
        <w:t xml:space="preserve">13.</w:t>
      </w:r>
      <w:r>
        <w:rPr>
          <w:lang w:bidi="he-IL"/>
          <w:rFonts w:hint="cs" w:cs="FrankRuehl"/>
          <w:szCs w:val="26"/>
          <w:rtl/>
        </w:rPr>
        <w:tab/>
        <w:t xml:space="preserve">נפטר חבר הוועדה או התפטר או שנבצר ממנו למלא את תפקידו, יכהן ממלא מקומו במקומו.</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הוועדה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תוקף החלטותיה של הוועדה המייעצת לא ייפגע מחמת שנתפנה מקומו של חבר הוועדה או מחמת ליקוי במינויו או בהמשך כהונתו.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החלטותיה של הוועדה המייעצת יתקבלו ברוב דעות של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המייעצת תקבע את סדרי עבודתה ככל שלא נקבעו בחוק זה או בתקנות לפיו.</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זימון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הוועדה המייעצת רשאית להזמין את המבקש להתייצב לפניה ולהשיב על שאלותיה בדבר לימודיו ברפואה וטרינרית ועיסוקיו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המייעצת לא תמליץ על סירוב למתן רשיון אלא אם כן נתנה הזדמנות נאותה למבקש להופיע לפניה ולטעון את טענותיו.</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זמני</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עד להשלמת הנוהל למתן רשיון רשאי המנהל לתת היתר זמני לעסוק ברפואה וטרינרית לתקופה שאינה עולה על שנה מדי פעם, ורשאי הוא לעשות כן אף בכל מקרה שראה צורך בכך.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לפי שיקול דעתו לחדש היתר זמני.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שקיבל היתר זמני יחזירנו למנהל ביום פקיעת תקפו.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חוק זה לענין רשיונות, למעט סעיף 5(א)(1) ו-(3), יחולו, בשינויים המחוייבים, גם על היתרים זמניים של המחזיקים בהם.</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מוגבל</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המנהל רשאי לתת היתר מוגבל לעיסוק ברפואה וטרינרית למי שאינו אזרח ישראלי או בעל רשיון לישיבת קבע בישראל, ובלבד שנתקיימו בו התנאים שבסעיף 5(א)(2) ו-﻿(4) והוא הגיע לישראל למטרת עיסוק בהוראה, במחקר או בייעוץ ברפואה וטרינרית.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להגביל את תקפו של היתר לפי סעיף זה לזמן, לענף רפואי וטרינרי או למקום, וכן רשאי הוא לקבוע תנאים וסייגים אחרים ככל שייראה לו.</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למתן החלטה בבקשה לרישיון</w:t>
                </w:r>
              </w:p>
            </w:txbxContent>
          </v:textbox>
        </v:rect>
      </w:pict>
      <w:r>
        <w:rPr>
          <w:lang w:bidi="he-IL"/>
          <w:rFonts w:hint="cs" w:cs="FrankRuehl"/>
          <w:szCs w:val="34"/>
          <w:rtl/>
        </w:rPr>
        <w:t xml:space="preserve">18.</w:t>
      </w:r>
      <w:r>
        <w:rPr>
          <w:lang w:bidi="he-IL"/>
          <w:rFonts w:hint="cs" w:cs="FrankRuehl"/>
          <w:szCs w:val="26"/>
          <w:rtl/>
        </w:rPr>
        <w:tab/>
        <w:t xml:space="preserve">המנהל ייתן את החלטתו בבקשה למתן רישיון לעסוק ברפואה וטרינרית לא יאוחר מתום שישה חודשים מיום הגשת הבקשה; לא נתן המנהל את החלטתו בבקשה עד המועד האמור יראו את המבקש כמי שסורבה בקשתו.</w:t>
      </w:r>
    </w:p>
    <w:p>
      <w:pPr>
        <w:bidi/>
        <w:spacing w:before="70" w:after="5" w:line="250" w:lineRule="auto"/>
        <w:jc w:val="center"/>
      </w:pPr>
      <w:defaultTabStop w:val="720"/>
      <w:r>
        <w:rPr>
          <w:lang w:bidi="he-IL"/>
          <w:rFonts w:hint="cs" w:cs="FrankRuehl"/>
          <w:szCs w:val="26"/>
          <w:b/>
          <w:bCs/>
          <w:rtl/>
        </w:rPr>
        <w:t xml:space="preserve">פרק ד':אמצעי משמעת</w:t>
      </w:r>
      <w:bookmarkStart w:name="h22" w:id="22"/>
      <w:bookmarkEnd w:id="22"/>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השר</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השר רשאי בצו לבטל את רשיונו של רופא וטרינר, להתלותו לתקופה שקבע או לתת לרופא וטרינר נזיפה או התראה אם ראה, על יסוד קובלנה של המנהל או של אדם שנפגע, כי נתקיים ברופא הווטרינר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נהג בדרך שאינה הולמת את מקצועו;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השיג את רשיונו במצג שווא;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גילה חוסר יכולת או רשלנות חמורה במילוי תפקידיו כרופא וטרינר;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הורשע בעבירה שבנסיבות הענין יש בה משום קלון;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עבר על הוראה מהוראות פרק 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בהיותו עובד של רשות מקומית או של התאגיד לפיקוח וטרינרי, עסק בעבודת חוץ כרופא וטרינר פרטי, בניגוד להוראות כל דין ותוך קיום ניגוד עניינים בין שני העיסוקים.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הוא סימן כלב בניגוד להוראות לפי חוק להסדרת הפיקוח על כלבים, התשס"ג-2002, או לא מסר דיווח לפי הוראות החוק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הוא לא סימן חתול בניגוד להוראות סעיף 2ב(ב) לחוק צער בעלי חיים (הגנה על בעלי חיים), התשנ"ד-1994, או לא מסר דיווח לפי הוראות הסעיף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רשיון שניתן עליו צו ביטול או התליה, יחזירנו בעל הרשיון למנהל.</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הזדמנות להתגונן</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לא יינתן צו לפי סעיף 19 אלא אם כן ניתנה לרופא הווטרינר הזדמנות להגיש את הגנתו בכתב ולטעון טענותיו בכתב ובעל פה לפני ועדה שמינה השר, בין דרך קבע ובין לענין פלוני (להלן –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יראו כמתן הזדמנות לרופא הווטרינר להתגונן לפי סעיף קטן (א), אם שלושים ימים לפחות לפני שניתן הצו הומצאה לו אישית או נשלחה לו בדואר רשום הודעה המפרשת את מהות התלונה ופרטיה.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תהיה של שלושה, ובהם נציג היועץ המשפטי לממשלה והוא יהיה היושב ראש, המנהל ורופא וטרינר מתוך רשימה שהגישה הסתדרות הרופאים הווטרינרים בישראל; לא הגישה הסתדרות הרופאים הווטרינרים בישראל רשימה תוך חדשיים לאחר שקיבלה דרישה להגישה, ימנה השר כחבר הוועדה רופא וטרינר ככל שייראה לו.</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הוועדה</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לוועדה יהיו סמכויות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לזמן אדם לבוא לפניה ולהעיד או להציג 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לבקש מבית משפט מחוזי שבתחום שיפוטו היא יושבת ליתן צו לפי סעיף 13 לפקודת הראיות [נוסח חדש], התשל"א-1971;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לפסוק דמי נסיעה ולינה ושכר בטלה לעדים שהוזמנו מכוח סעיף זה כמו לעד שהוזמן להעיד בבית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סירב אדם ללא צידוק סביר להעיד או להציג דבר בפני הוועדה לאחר שנדרש לכך, רשאי בית המשפט המחוזי שבתחום שיפוטו יושבת הוועדה, לכפות ציות להוראות הוועדה בדרך שכופים עד סרבן בבית המשפט, לרבות מאסרו של הסרבן.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יקבע סדרי דין לענין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תגיש מסקנותיה והמלצותיה בכתב לשר.</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מי שניתן נגדו צו לפי סעיף 19 רשאי לערער עליו לפני בית המשפט המחוזי תוך 45 ימים מיום שקיבל הודעה על מתן הצו, אלא אם כן בית המשפט האריך את התקופה מטעמים מיוחדים שיירשמו; בית המשפט המחוזי ידון בערעור בדן יחיד.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בהגשת ערעור כדי לעכב את ביצועו של הצו שעליו מערערים, אלא אם כן הורה אחרת בית המשפט שלערעור.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רשאי להתקין תקנות בדבר סדרי הדין בערעור.</w:t>
      </w:r>
    </w:p>
    <w:p>
      <w:pPr>
        <w:bidi/>
        <w:spacing w:before="70" w:after="5" w:line="250" w:lineRule="auto"/>
        <w:jc w:val="center"/>
      </w:pPr>
      <w:defaultTabStop w:val="720"/>
      <w:r>
        <w:rPr>
          <w:lang w:bidi="he-IL"/>
          <w:rFonts w:hint="cs" w:cs="FrankRuehl"/>
          <w:szCs w:val="26"/>
          <w:b/>
          <w:bCs/>
          <w:rtl/>
        </w:rPr>
        <w:t xml:space="preserve">פרק ה':פרסומת</w:t>
      </w:r>
      <w:bookmarkStart w:name="h27" w:id="27"/>
      <w:bookmarkEnd w:id="27"/>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לפרסומת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רופא וטרינר לא יעשה, במישרין או בעקיפין, פרסומת לעיסוקו שיש בה כדי להטעות או שיש בה משום פגיעה בכבוד המקצוע או שהיא בניגוד לתקנות שהותקנו לפי 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בהתייעצות עם הסתדרות הרופאים הווטרינרים בישראל ובאישור ועדת החוקה חוק ומשפט של הכנסת, רשאי לקבוע סוגים, צורות, ודרכים של פרסומת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שיש בהם כדי להטעות;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שיש בהם משום פגיעה בכבוד המקצוע.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בהתייעצות עם הסתדרות הרופאים הווטרינרים בישראל ובאישור ועדת החוקה חוק ומשפט של הכנסת, רשאי לקבוע איסורים על סוגים, צורות ודרכים של פרסומת שיש בהם משום פגיעה בציבור.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יעשה אדם פרסומת לעיסוק ברפואה וטרינרית או לעיסוקו של רופא וטרינר, אשר אילו נעשתה בידי רופא וטרינר היתה אסורה לפי הוראות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רופא וטרינר, שאדם אחר עוסק בפרסום עיסוקו, חייב לעשות כל שאפשר כדי למנוע מאותו אדם לפעול בניגוד להוראות סעיף קטן (ד); המפר הוראה זו, דינו – מחצית הקנס הקבוע בסעיף 61(א)(1) לחוק העונשין,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הפר אדם את הוראות סעיף קטן (ד), לענין רופא וטרינר מסוים, חזקה היא כי אותו רופא וטרינר הפר את חובתו לפי סעיף קטן (ה), אלא אם כן הוכיח הרופא הווטרינר כי עשה כל שאפשר כדי למלא את חובתו.</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24.</w:t>
      </w:r>
      <w:r>
        <w:rPr>
          <w:lang w:bidi="he-IL"/>
          <w:rFonts w:hint="cs" w:cs="FrankRuehl"/>
          <w:szCs w:val="26"/>
          <w:rtl/>
        </w:rPr>
        <w:tab/>
        <w:t xml:space="preserve">הוראות לפי סעיף 23 באות להוסיף על הוראות כל דין.</w:t>
      </w:r>
    </w:p>
    <w:p>
      <w:pPr>
        <w:bidi/>
        <w:spacing w:before="70" w:after="5" w:line="250" w:lineRule="auto"/>
        <w:jc w:val="center"/>
      </w:pPr>
      <w:defaultTabStop w:val="720"/>
      <w:r>
        <w:rPr>
          <w:lang w:bidi="he-IL"/>
          <w:rFonts w:hint="cs" w:cs="FrankRuehl"/>
          <w:szCs w:val="26"/>
          <w:b/>
          <w:bCs/>
          <w:rtl/>
        </w:rPr>
        <w:t xml:space="preserve">פרק ו':עבירות, שפיטה ועונשין</w:t>
      </w:r>
      <w:bookmarkStart w:name="h30" w:id="30"/>
      <w:bookmarkEnd w:id="30"/>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המתחזה כרופא וטרינר</w:t>
                </w:r>
              </w:p>
            </w:txbxContent>
          </v:textbox>
        </v:rect>
      </w:pict>
      <w:r>
        <w:rPr>
          <w:lang w:bidi="he-IL"/>
          <w:rFonts w:hint="cs" w:cs="FrankRuehl"/>
          <w:szCs w:val="34"/>
          <w:rtl/>
        </w:rPr>
        <w:t xml:space="preserve">26.</w:t>
      </w:r>
      <w:r>
        <w:rPr>
          <w:lang w:bidi="he-IL"/>
          <w:rFonts w:hint="cs" w:cs="FrankRuehl"/>
          <w:szCs w:val="26"/>
          <w:rtl/>
        </w:rPr>
        <w:tab/>
        <w:t xml:space="preserve">העובר על הוראות סעיף 4, דינו – מאסר שנה אחת.</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שימוש בתואר מומחה</w:t>
                </w:r>
              </w:p>
            </w:txbxContent>
          </v:textbox>
        </v:rect>
      </w:pict>
      <w:r>
        <w:rPr>
          <w:lang w:bidi="he-IL"/>
          <w:rFonts w:hint="cs" w:cs="FrankRuehl"/>
          <w:szCs w:val="34"/>
          <w:rtl/>
        </w:rPr>
        <w:t xml:space="preserve">27.</w:t>
      </w:r>
      <w:r>
        <w:rPr>
          <w:lang w:bidi="he-IL"/>
          <w:rFonts w:hint="cs" w:cs="FrankRuehl"/>
          <w:szCs w:val="26"/>
          <w:rtl/>
        </w:rPr>
        <w:tab/>
        <w:t xml:space="preserve">רופא וטרינר המשתמש בתואר מומחה שלא לפי הוראות חוק זה, דינו – מאסר שלושה חדשים.</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השגת רשיון במרמה</w:t>
                </w:r>
              </w:p>
            </w:txbxContent>
          </v:textbox>
        </v:rect>
      </w:pict>
      <w:r>
        <w:rPr>
          <w:lang w:bidi="he-IL"/>
          <w:rFonts w:hint="cs" w:cs="FrankRuehl"/>
          <w:szCs w:val="34"/>
          <w:rtl/>
        </w:rPr>
        <w:t xml:space="preserve">28.</w:t>
      </w:r>
      <w:r>
        <w:rPr>
          <w:lang w:bidi="he-IL"/>
          <w:rFonts w:hint="cs" w:cs="FrankRuehl"/>
          <w:szCs w:val="26"/>
          <w:rtl/>
        </w:rPr>
        <w:tab/>
        <w:t xml:space="preserve">המשיג או מנסה להשיג לו או לזולתו במצג שווא, רשיון לעסוק ברפואה וטרינרית או אישור תואר מומחה לפי חוק זה, דינו – מאסר שלוש שנים.</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העסקה שלא כדין</w:t>
                </w:r>
              </w:p>
            </w:txbxContent>
          </v:textbox>
        </v:rect>
      </w:pict>
      <w:r>
        <w:rPr>
          <w:lang w:bidi="he-IL"/>
          <w:rFonts w:hint="cs" w:cs="FrankRuehl"/>
          <w:szCs w:val="34"/>
          <w:rtl/>
        </w:rPr>
        <w:t xml:space="preserve">29.</w:t>
      </w:r>
      <w:r>
        <w:rPr>
          <w:lang w:bidi="he-IL"/>
          <w:rFonts w:hint="cs" w:cs="FrankRuehl"/>
          <w:szCs w:val="26"/>
          <w:rtl/>
        </w:rPr>
        <w:tab/>
        <w:t xml:space="preserve">המעסיק בפעולה שהיא עיסוק ברפואה וטרינרית אדם שאינו רופא וטרינר ושסעיפים 4(א) או 36 אינם חלים עליו, דינו – מאסר שנה אחת.</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w:t>
                </w:r>
              </w:p>
            </w:txbxContent>
          </v:textbox>
        </v:rect>
      </w:pict>
      <w:r>
        <w:rPr>
          <w:lang w:bidi="he-IL"/>
          <w:rFonts w:hint="cs" w:cs="FrankRuehl"/>
          <w:szCs w:val="34"/>
          <w:rtl/>
        </w:rPr>
        <w:t xml:space="preserve">30.</w:t>
      </w:r>
      <w:r>
        <w:rPr>
          <w:lang w:bidi="he-IL"/>
          <w:rFonts w:hint="cs" w:cs="FrankRuehl"/>
          <w:szCs w:val="26"/>
          <w:rtl/>
        </w:rPr>
        <w:tab/>
        <w:t xml:space="preserve">המפר כל הוראה של חוק זה או של תקנות שהותקנו על פיו, למעט הוראה של פרק ו'1 או של התקנות שהותקנו על פיו, ושלא נקבע לה עונש אחר, דינו – קנס.</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אגב</w:t>
                </w:r>
              </w:p>
            </w:txbxContent>
          </v:textbox>
        </v:rect>
      </w:pict>
      <w:r>
        <w:rPr>
          <w:lang w:bidi="he-IL"/>
          <w:rFonts w:hint="cs" w:cs="FrankRuehl"/>
          <w:szCs w:val="34"/>
          <w:rtl/>
        </w:rPr>
        <w:t xml:space="preserve">31.</w:t>
      </w:r>
      <w:r>
        <w:rPr>
          <w:lang w:bidi="he-IL"/>
          <w:rFonts w:hint="cs" w:cs="FrankRuehl"/>
          <w:szCs w:val="26"/>
          <w:rtl/>
        </w:rPr>
        <w:tab/>
        <w:t xml:space="preserve">בית משפט המרשיע אדם בעבירה לפי חוק זה רשאי, בנוסף להטלת עונש, לבטל או להתלות את רשיונו לעסוק ברפואה וטרינרית.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הרשעת רופא וטרינר</w:t>
                </w:r>
              </w:p>
            </w:txbxContent>
          </v:textbox>
        </v:rect>
      </w:pict>
      <w:r>
        <w:rPr>
          <w:lang w:bidi="he-IL"/>
          <w:rFonts w:hint="cs" w:cs="FrankRuehl"/>
          <w:szCs w:val="34"/>
          <w:rtl/>
        </w:rPr>
        <w:t xml:space="preserve">32.</w:t>
      </w:r>
      <w:r>
        <w:rPr>
          <w:lang w:bidi="he-IL"/>
          <w:rFonts w:hint="cs" w:cs="FrankRuehl"/>
          <w:szCs w:val="26"/>
          <w:rtl/>
        </w:rPr>
        <w:tab/>
        <w:t xml:space="preserve">הרשיע בית המשפט רופא וטרינר בעבירה שיש עמה קלון, ימציא למנהל העתק מפסק הדין.</w:t>
      </w:r>
    </w:p>
    <w:p>
      <w:pPr>
        <w:bidi/>
        <w:spacing w:before="70" w:after="5" w:line="250" w:lineRule="auto"/>
        <w:jc w:val="center"/>
      </w:pPr>
      <w:defaultTabStop w:val="720"/>
      <w:r>
        <w:rPr>
          <w:lang w:bidi="he-IL"/>
          <w:rFonts w:hint="cs" w:cs="FrankRuehl"/>
          <w:szCs w:val="26"/>
          <w:b/>
          <w:bCs/>
          <w:rtl/>
        </w:rPr>
        <w:t xml:space="preserve">פרק ו'1:תאגיד לפיקוח וטרינרי</w:t>
      </w:r>
      <w:bookmarkStart w:name="h38" w:id="38"/>
      <w:bookmarkEnd w:id="38"/>
    </w:p>
    <w:p>
      <w:pPr>
        <w:bidi/>
        <w:spacing w:before="70" w:after="5" w:line="250" w:lineRule="auto"/>
        <w:jc w:val="center"/>
      </w:pPr>
      <w:defaultTabStop w:val="720"/>
      <w:r>
        <w:rPr>
          <w:lang w:bidi="he-IL"/>
          <w:rFonts w:hint="cs" w:cs="FrankRuehl"/>
          <w:szCs w:val="26"/>
          <w:b/>
          <w:bCs/>
          <w:rtl/>
        </w:rPr>
        <w:t xml:space="preserve">סימן א':הגדרות</w:t>
      </w:r>
      <w:bookmarkStart w:name="h39" w:id="39"/>
      <w:bookmarkEnd w:id="39"/>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פרק ו'1</w:t>
                </w:r>
              </w:p>
            </w:txbxContent>
          </v:textbox>
        </v:rect>
      </w:pict>
      <w:r>
        <w:rPr>
          <w:lang w:bidi="he-IL"/>
          <w:rFonts w:hint="cs" w:cs="FrankRuehl"/>
          <w:szCs w:val="34"/>
          <w:rtl/>
        </w:rPr>
        <w:t xml:space="preserve">32א.</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"אגרות ותשלומים" – אגרות ותשלומים על פי החיקוקים המנויים בתוספת השלישית וכן תשלומים בעד פיקוח וטרינרי נוסף שנעשה לבקשתם של מפעלים המייצאים מזון מן החי;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עניין" – כהגדרתו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 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הממשלתיות" – חוק החברות הממשלתיות, התשל"ה-1975;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יסודות התקציב" – חוק יסודות התקציב,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לפיקוח על ייצוא" – חוק לפיקוח על ייצוא של בעלי חיים ושל תוצרת מן החי, התשי"ז-1957;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מועצת התאגיד לפיקוח וטרינרי שמונתה לפי סעיף 32ז;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"מזון מן החי" – מזון שיוצר מבעל חיים או מתוצרתו;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הכללי" – המנהל הכללי של התאגיד שמונה לפי סעיף 32כג;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המנהל הכללי, משנה או סגן למנהל הכללי, כל ממלא תפקיד דומה בתאגיד אף אם תוארו שונה, וכן חבר המועצה, או מנהל הכפוף במישרין למנהל הכללי;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"עניין אישי" – לרבות עניין אישי של קרובו ועניין אישי של תאגיד שהוא או קרובו הם בעלי עניין בו, במישרין או בעקיפין;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מחלות בעלי חיים" – פקודת מחלות בעלי חיים [נוסח חדש],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"פקח וטרינרי" – מי שאינו רופא וטרינר הממלא תפקיד לפי אחד מהחיקוקים המנויים בתוספת הראשונה לשם פיקוח על מזון מן החי;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 בן זוג, אח או אחות, הורה, הורי הורה, צאצא או צאצא של בן הזוג או בן זוגו של כל אחד מאלה;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וטרינר מפקח" – רופא וטרינר הממלא תפקיד לפי אחד מהחיקוקים המנויים בתוספת הראשונה לשם פיקוח על מזון מן החי וקיום דרישות בנוגע לייצוא מזון מן החי;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"התאגיד" – התאגיד לפיקוח וטרינרי שהוקם לפי סעיף 32ב;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"השרים" – השר ושר הבריאות.</w:t>
      </w:r>
    </w:p>
    <w:p>
      <w:pPr>
        <w:bidi/>
        <w:spacing w:before="70" w:after="5" w:line="250" w:lineRule="auto"/>
        <w:jc w:val="center"/>
      </w:pPr>
      <w:defaultTabStop w:val="720"/>
      <w:r>
        <w:rPr>
          <w:lang w:bidi="he-IL"/>
          <w:rFonts w:hint="cs" w:cs="FrankRuehl"/>
          <w:szCs w:val="26"/>
          <w:b/>
          <w:bCs/>
          <w:rtl/>
        </w:rPr>
        <w:t xml:space="preserve">סימן ב':הקמת התאגיד, מעמדו ותפקידו</w:t>
      </w:r>
      <w:bookmarkStart w:name="h41" w:id="41"/>
      <w:bookmarkEnd w:id="41"/>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התאגיד לפיקוח וטרינרי</w:t>
                </w:r>
              </w:p>
            </w:txbxContent>
          </v:textbox>
        </v:rect>
      </w:pict>
      <w:r>
        <w:rPr>
          <w:lang w:bidi="he-IL"/>
          <w:rFonts w:hint="cs" w:cs="FrankRuehl"/>
          <w:szCs w:val="34"/>
          <w:rtl/>
        </w:rPr>
        <w:t xml:space="preserve">32ב.</w:t>
      </w:r>
      <w:r>
        <w:rPr>
          <w:lang w:bidi="he-IL"/>
          <w:rFonts w:hint="cs" w:cs="FrankRuehl"/>
          <w:szCs w:val="26"/>
          <w:rtl/>
        </w:rPr>
        <w:tab/>
        <w:t xml:space="preserve">מוקם בזה התאגיד לפיקוח וטרינרי.</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אישיות משפטית של התאגיד</w:t>
                </w:r>
              </w:p>
            </w:txbxContent>
          </v:textbox>
        </v:rect>
      </w:pict>
      <w:r>
        <w:rPr>
          <w:lang w:bidi="he-IL"/>
          <w:rFonts w:hint="cs" w:cs="FrankRuehl"/>
          <w:szCs w:val="34"/>
          <w:rtl/>
        </w:rPr>
        <w:t xml:space="preserve">32ג.</w:t>
      </w:r>
      <w:r>
        <w:rPr>
          <w:lang w:bidi="he-IL"/>
          <w:rFonts w:hint="cs" w:cs="FrankRuehl"/>
          <w:szCs w:val="26"/>
          <w:rtl/>
        </w:rPr>
        <w:tab/>
        <w:t xml:space="preserve">התאגיד הוא אישיות משפטית, הכשרה לכל חובה, זכות ופעולה המתיישבת עם אופיו וטבעו כגוף מאוגד.</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התאגיד – גוף מבוקר</w:t>
                </w:r>
              </w:p>
            </w:txbxContent>
          </v:textbox>
        </v:rect>
      </w:pict>
      <w:r>
        <w:rPr>
          <w:lang w:bidi="he-IL"/>
          <w:rFonts w:hint="cs" w:cs="FrankRuehl"/>
          <w:szCs w:val="34"/>
          <w:rtl/>
        </w:rPr>
        <w:t xml:space="preserve">32ד.</w:t>
      </w:r>
      <w:r>
        <w:rPr>
          <w:lang w:bidi="he-IL"/>
          <w:rFonts w:hint="cs" w:cs="FrankRuehl"/>
          <w:szCs w:val="26"/>
          <w:rtl/>
        </w:rPr>
        <w:tab/>
        <w:t xml:space="preserve">התאגיד הוא גוף מבוקר כמשמעותו בסעיף 9(6) לחוק מבקר המדינה, התשי"ח-1958 [נוסח משולב].</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התאגיד</w:t>
                </w:r>
              </w:p>
            </w:txbxContent>
          </v:textbox>
        </v:rect>
      </w:pict>
      <w:r>
        <w:rPr>
          <w:lang w:bidi="he-IL"/>
          <w:rFonts w:hint="cs" w:cs="FrankRuehl"/>
          <w:szCs w:val="34"/>
          <w:rtl/>
        </w:rPr>
        <w:t xml:space="preserve">32ה.</w:t>
      </w:r>
      <w:r>
        <w:rPr>
          <w:lang w:bidi="he-IL"/>
          <w:rFonts w:hint="cs" w:cs="FrankRuehl"/>
          <w:szCs w:val="26"/>
          <w:rtl/>
        </w:rPr>
        <w:tab/>
        <w:t xml:space="preserve">תפקידי התאגיד הם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להעסיק פקחים וטרינריים ורופאים וטרינרים מפקחים לשם פיקוח לפי דין על מזון מן החי וכן לשם פיקוח וטרינרי נוסף הנעשה לבקשתם של מפעלים המייצאים מזון מן החי;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לייעץ לשרים בקשר להפעלת הפיקוח הווטרינרי על מזון מן החי וייעולו;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לגבות אגרות ותשלומים, בכפוף לאמור בסעיף 32מח ולהעבירם לפי הוראות סעיפים 218 ו-243 לחוק הגנה על בריאות הציבור (מזון), התשע"ו-2015.</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האורגנים של התאגיד</w:t>
                </w:r>
              </w:p>
            </w:txbxContent>
          </v:textbox>
        </v:rect>
      </w:pict>
      <w:r>
        <w:rPr>
          <w:lang w:bidi="he-IL"/>
          <w:rFonts w:hint="cs" w:cs="FrankRuehl"/>
          <w:szCs w:val="34"/>
          <w:rtl/>
        </w:rPr>
        <w:t xml:space="preserve">32ו.</w:t>
      </w:r>
      <w:r>
        <w:rPr>
          <w:lang w:bidi="he-IL"/>
          <w:rFonts w:hint="cs" w:cs="FrankRuehl"/>
          <w:szCs w:val="26"/>
          <w:rtl/>
        </w:rPr>
        <w:tab/>
        <w:t xml:space="preserve">האורגנים של התאגיד הם המועצה, המנהל הכללי וועדת הביקורת.</w:t>
      </w:r>
    </w:p>
    <w:p>
      <w:pPr>
        <w:bidi/>
        <w:spacing w:before="70" w:after="5" w:line="250" w:lineRule="auto"/>
        <w:jc w:val="center"/>
      </w:pPr>
      <w:defaultTabStop w:val="720"/>
      <w:r>
        <w:rPr>
          <w:lang w:bidi="he-IL"/>
          <w:rFonts w:hint="cs" w:cs="FrankRuehl"/>
          <w:szCs w:val="26"/>
          <w:b/>
          <w:bCs/>
          <w:rtl/>
        </w:rPr>
        <w:t xml:space="preserve">סימן ג':מועצת התאגיד</w:t>
      </w:r>
      <w:bookmarkStart w:name="h47" w:id="47"/>
      <w:bookmarkEnd w:id="47"/>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מועצת התאגיד</w:t>
                </w:r>
              </w:p>
            </w:txbxContent>
          </v:textbox>
        </v:rect>
      </w:pict>
      <w:r>
        <w:rPr>
          <w:lang w:bidi="he-IL"/>
          <w:rFonts w:hint="cs" w:cs="FrankRuehl"/>
          <w:szCs w:val="34"/>
          <w:rtl/>
        </w:rPr>
        <w:t xml:space="preserve">32ז.</w:t>
        <w:tab/>
      </w:r>
      <w:r>
        <w:rPr>
          <w:lang w:bidi="he-IL"/>
          <w:rFonts w:hint="cs" w:cs="FrankRuehl"/>
          <w:szCs w:val="26"/>
          <w:rtl/>
        </w:rPr>
        <w:t xml:space="preserve">(א)</w:t>
      </w:r>
      <w:r>
        <w:rPr>
          <w:lang w:bidi="he-IL"/>
          <w:rFonts w:hint="cs" w:cs="FrankRuehl"/>
          <w:szCs w:val="26"/>
          <w:rtl/>
        </w:rPr>
        <w:tab/>
        <w:t xml:space="preserve">השרים ימנו לתאגיד מועצה בת 12 חברים, והם: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שמתקיימים בו תנאי הכשירות הקבועים בסעיף 16א(1) לחוק החברות הממשלתיות, והוא בעל ניסיון של עשר שנים לפחות באחד מאלה, או בעל ניסיון מצטבר של עשר שנים לפחות בשניים אלה, והוא יהיה היושב ראש: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תפקיד ניהולי בכיר בתחום המזון או בריאות הציבור;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תפקיד בכיר בתחום הניהול העסקי של תאגיד בעל היקף עסקים משמעותי;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מנהל שירות המזון במשרד הבריאות או עובד שירות המזון במשרד הבריאות, לפי המלצת מנהל שירות המזון במשרד הבריאות, שיהיה נציג שר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 היחידה הווטרינרית בשירות המזון במשרד הבריאות, או עובד היחידה הווטרינרית בשירות המזון במשרד הבריאות, לפי המלצת מנהל היחידה הווטרינרית בשירות המזון במשרד הבריאות, שיהיה נציג שר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המנהל או עובד השירותים הווטרינריים במשרד, לפי המלצת המנהל, שיהיה נציג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הרופא הראשי לפיקוח על מוצרים מהחי בשירותים הווטרינריים במשרד או עובד השירותים הווטרינריים במשרד, לפי המלצת המנהל, שיהיה נציג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עובד משרד האוצר, שיהיה נציג שר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עובד משרד הכלכלה, שיהיה נציג שר הכלכלה;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עובד משרד הפנים, שיהיה נציג שר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נציג ציבור בעל ניסיון משמעותי בייצור, מכירה או הובלה של מזון מן החי שימליץ שר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נציג ציבור בעל ניסיון משמעותי בהפעלה של מיתקן הטעון פיקוח וטרינרי לפי פקודת מחלות בעלי חיים או לפי חוק לפיקוח על ייצוא, שימליץ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נציג ציבור מטעם ארגון המייצג את המספר הגדול ביותר של הרופאים הווטרינרים העוסקים בפיקוח על מזון;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נציג ציבור מטעם גוף המייצג את מרבית הרשויות המקומיות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מינוים של חברי המועצה או על הפסקת כהונתם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מינוי חבר המועצה, ובכלל זה יושב ראש המועצה, יחולו הוראות סעיף 60א לחוק החברות הממשלתיות, בשינויים המחויבים ובשינויים אלה: לא ימונה למועצה מי שהורשע בעבירה שמפאת מהותה, חומרתה או נסיבותיה אין הוא ראוי לכהן כחבר המועצה או שהוגש נגדו כתב אישום בעבירה כאמור וטרם ניתן פסק דין סופי בעניינו, ולא יחולו הוראות סעיף 17(א)(5) לחוק החברות הממשלתיות.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דין חברי המועצה שאינם עובדי המדינה, ובכלל זה יושב ראש המועצה, כדין עובדי המדינה לעניין החיקוקים המנויים בסעיף 32מו(1) עד (6).</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דין וחשבון, הגשת מסמכים וחובת הודעה של יושב ראש המועצה</w:t>
                </w:r>
              </w:p>
            </w:txbxContent>
          </v:textbox>
        </v:rect>
      </w:pict>
      <w:r>
        <w:rPr>
          <w:lang w:bidi="he-IL"/>
          <w:rFonts w:hint="cs" w:cs="FrankRuehl"/>
          <w:szCs w:val="34"/>
          <w:rtl/>
        </w:rPr>
        <w:t xml:space="preserve">32ח.</w:t>
      </w:r>
      <w:r>
        <w:rPr>
          <w:lang w:bidi="he-IL"/>
          <w:rFonts w:hint="cs" w:cs="FrankRuehl"/>
          <w:szCs w:val="26"/>
          <w:rtl/>
        </w:rPr>
        <w:tab/>
        <w:t xml:space="preserve">סעיפים 25, 34 ו-35 לחוק החברות הממשלתיות, לעניין חובת מתן דין וחשבון, הגשת מסמכים וחובת הודעה של יושב ראש הדירקטוריון, יחולו, בשינויים המחויבים, על יושב ראש המועצה.</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המועצה וסמכויותיה</w:t>
                </w:r>
              </w:p>
            </w:txbxContent>
          </v:textbox>
        </v:rect>
      </w:pict>
      <w:r>
        <w:rPr>
          <w:lang w:bidi="he-IL"/>
          <w:rFonts w:hint="cs" w:cs="FrankRuehl"/>
          <w:szCs w:val="34"/>
          <w:rtl/>
        </w:rPr>
        <w:t xml:space="preserve">32ט.</w:t>
        <w:tab/>
      </w:r>
      <w:r>
        <w:rPr>
          <w:lang w:bidi="he-IL"/>
          <w:rFonts w:hint="cs" w:cs="FrankRuehl"/>
          <w:szCs w:val="26"/>
          <w:rtl/>
        </w:rPr>
        <w:t xml:space="preserve">(א)</w:t>
      </w:r>
      <w:r>
        <w:rPr>
          <w:lang w:bidi="he-IL"/>
          <w:rFonts w:hint="cs" w:cs="FrankRuehl"/>
          <w:szCs w:val="26"/>
          <w:rtl/>
        </w:rPr>
        <w:tab/>
        <w:t xml:space="preserve">המועצה תתווה את מדיניות העסקת הרופאים הווטרינרים והפקחים הווטרינריים בתאגיד בהתאם להוראות פרק זה, תפקח על פעילות התאגיד ועל ביצוע תפקידי המנהל הכללי ופעולותיו, ובכלל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תקבע את מדיניות התאגיד, לשם מילוי תפקידי התאגיד כאמור בסעיף 32ה ביעילות ובאופן המאפשר גמישות תפעולית בהתאם לצורכי המשק ובהתאם לתקציבו השנתי המאושר של התאגיד;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תעקוב ברציפות אחר הגשמת מדיניות התאגיד כאמור בפסקה (1), והתכניות והתקציבים של התאגיד כאמור בפסקה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תמנה את המנהל הכללי לפי הוראות סעיף 32כג ותפקח על פעולותיו;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תקבע מדי שנה את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תקציבו השנתי של התאגיד ויישומו בהתאם למקורות העומדים לרשות התאגיד כאמור בסעיף 32מח;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תכנית הפעולה השנתית של התאגיד, לרבות יעדים למילוי תפקידיו לפי סעיף 32ה ותכניותיו לטווח הארוך;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המבנה הארגוני של התאגיד, מדיניות ההעסקה של העובדים, וכן שיא כוח האדם בתאגיד בהתאם להוראות סעיף 32מט;</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(5)</w:t>
        <w:tab/>
      </w:r>
      <w:r>
        <w:rPr>
          <w:lang w:bidi="he-IL"/>
          <w:rFonts w:hint="cs" w:cs="FrankRuehl"/>
          <w:szCs w:val="26"/>
          <w:rtl/>
        </w:rPr>
        <w:t xml:space="preserve">(א)</w:t>
      </w:r>
      <w:r>
        <w:rPr>
          <w:lang w:bidi="he-IL"/>
          <w:rFonts w:hint="cs" w:cs="FrankRuehl"/>
          <w:szCs w:val="26"/>
          <w:rtl/>
        </w:rPr>
        <w:tab/>
        <w:t xml:space="preserve">תהיה אחראית לעריכת הדוחות המפורטים בסעיף 33(א) לחוק החברות הממשלתיות ולאישורם, ויחולו הוראות סעיפים 33(א1), (ב) ו-(ד) ו-33א עד 33ג לחוק האמור, לעניין דוחות כספיים והגשת מסמכים;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הוראות סעיפים 171 ו-172 לחוק החברות החלות על חברה פרטית יחולו, בשינויים המחויבים, על דוחות כספיים של התאגיד;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הדוחות הכספיים של התאגיד יאושרו בידי המועצה, ייחתמו בשמה, יוגשו לשרים ולשר האוצר ויפורסמו באתר האינטרנט של התאגיד.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האוצר רשאי לקבוע כללים לעריכת התקציבים והתכניות האמורים בסעיף קטן (א)(4).</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אי-הגשת דוחות ומסמכים כנדרש</w:t>
                </w:r>
              </w:p>
            </w:txbxContent>
          </v:textbox>
        </v:rect>
      </w:pict>
      <w:r>
        <w:rPr>
          <w:lang w:bidi="he-IL"/>
          <w:rFonts w:hint="cs" w:cs="FrankRuehl"/>
          <w:szCs w:val="34"/>
          <w:rtl/>
        </w:rPr>
        <w:t xml:space="preserve">32י.</w:t>
      </w:r>
      <w:r>
        <w:rPr>
          <w:lang w:bidi="he-IL"/>
          <w:rFonts w:hint="cs" w:cs="FrankRuehl"/>
          <w:szCs w:val="26"/>
          <w:rtl/>
        </w:rPr>
        <w:tab/>
        <w:t xml:space="preserve">על הפרת החובות בסעיפים 32ח ו-32ט(א)(5)(א) יחולו הוראות סעיף 33ד לחוק החברות הממשלתיות,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שיורית של המועצה</w:t>
                </w:r>
              </w:p>
            </w:txbxContent>
          </v:textbox>
        </v:rect>
      </w:pict>
      <w:r>
        <w:rPr>
          <w:lang w:bidi="he-IL"/>
          <w:rFonts w:hint="cs" w:cs="FrankRuehl"/>
          <w:szCs w:val="34"/>
          <w:rtl/>
        </w:rPr>
        <w:t xml:space="preserve">32יא.</w:t>
      </w:r>
      <w:r>
        <w:rPr>
          <w:lang w:bidi="he-IL"/>
          <w:rFonts w:hint="cs" w:cs="FrankRuehl"/>
          <w:szCs w:val="26"/>
          <w:rtl/>
        </w:rPr>
        <w:tab/>
        <w:t xml:space="preserve">סמכות של התאגיד שלא הוקנתה לפי חוק זה לאורגן אחר של התאגיד, רשאית המועצה להפעילה.</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הכהונה של חבר מועצה</w:t>
                </w:r>
              </w:p>
            </w:txbxContent>
          </v:textbox>
        </v:rect>
      </w:pict>
      <w:r>
        <w:rPr>
          <w:lang w:bidi="he-IL"/>
          <w:rFonts w:hint="cs" w:cs="FrankRuehl"/>
          <w:szCs w:val="34"/>
          <w:rtl/>
        </w:rPr>
        <w:t xml:space="preserve">32יב.</w:t>
      </w:r>
      <w:r>
        <w:rPr>
          <w:lang w:bidi="he-IL"/>
          <w:rFonts w:hint="cs" w:cs="FrankRuehl"/>
          <w:szCs w:val="26"/>
          <w:rtl/>
        </w:rPr>
        <w:tab/>
        <w:t xml:space="preserve">חבר המועצה, למעט מי שמונה לפי סעיף 32ז(א)(2) עד (5), ימונה לתקופה של ארבע שנים, ואולם השרים רשאים להאריך את כהונתו לתקופת כהונה אחת נוספת בלבד.</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כהונה והשעיה של חבר המועצה</w:t>
                </w:r>
              </w:p>
            </w:txbxContent>
          </v:textbox>
        </v:rect>
      </w:pict>
      <w:r>
        <w:rPr>
          <w:lang w:bidi="he-IL"/>
          <w:rFonts w:hint="cs" w:cs="FrankRuehl"/>
          <w:szCs w:val="34"/>
          <w:rtl/>
        </w:rPr>
        <w:t xml:space="preserve">32יג.</w:t>
        <w:tab/>
      </w:r>
      <w:r>
        <w:rPr>
          <w:lang w:bidi="he-IL"/>
          <w:rFonts w:hint="cs" w:cs="FrankRuehl"/>
          <w:szCs w:val="26"/>
          <w:rtl/>
        </w:rPr>
        <w:t xml:space="preserve">(א)</w:t>
      </w:r>
      <w:r>
        <w:rPr>
          <w:lang w:bidi="he-IL"/>
          <w:rFonts w:hint="cs" w:cs="FrankRuehl"/>
          <w:szCs w:val="26"/>
          <w:rtl/>
        </w:rPr>
        <w:tab/>
        <w:t xml:space="preserve">חבר המועצה יחדל לכהן לפני תום תקופת כהונתו באחת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התפטר במסירת כתב התפטרות לשרים; השרים רשאים לעכב את תוקף ההתפטרות בחודש לכל היותר;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השרים נוכחו כי נבצר ממנו דרך קבע למלא את תפקידו או כי אינו ממלא את תפקידו כראוי; נוכחו השרים כאמור, יעבירו את חבר המועצה מכהונתו בהודעה מנומקת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השרים נוכחו כי הוא נעדר בלי סיבה סבירה משלוש ישיבות רצופות של המועצה או מיותר ממחצית הישיבות שקיימה במהלך שנה אחת; יושב ראש המועצה ידווח לשרים על חבר המועצה שנעדר מישיבותיה כאמור; נוכחו השרים כאמור, יעבירו את חבר המועצה מכהונתו בהודעה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השרים מצאו כי התקיימה בו אחת הנסיבות הפוסלות אדם, לפי דין, מלכהן כחבר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חדל לכהן בתפקיד שמכוחו 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הוא הורשע בעבירה שמפאת מהותה, חומרתה או נסיבותיה, אין הוא ראוי לכהן כחבר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נגד חבר המועצה כתב אישום בעבירה כאמור בסעיף קטן (א)(6), רשאים השרים להשעותו מכהונתו, עד למתן פסק דין סופי בעניינו.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חדל לכהן חבר המועצה, יפעלו השרים למינוי חבר אחר במקומו לפי הוראות סעיף 32ז, בהקדם האפשרי.</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פעולות המועצה</w:t>
                </w:r>
              </w:p>
            </w:txbxContent>
          </v:textbox>
        </v:rect>
      </w:pict>
      <w:r>
        <w:rPr>
          <w:lang w:bidi="he-IL"/>
          <w:rFonts w:hint="cs" w:cs="FrankRuehl"/>
          <w:szCs w:val="34"/>
          <w:rtl/>
        </w:rPr>
        <w:t xml:space="preserve">32יד.</w:t>
      </w:r>
      <w:r>
        <w:rPr>
          <w:lang w:bidi="he-IL"/>
          <w:rFonts w:hint="cs" w:cs="FrankRuehl"/>
          <w:szCs w:val="26"/>
          <w:rtl/>
        </w:rPr>
        <w:tab/>
        <w:t xml:space="preserve">קיום המועצה, סמכויותיה ותוקף החלטותיה, לא ייפגעו מחמת שהתפנה מקומו של חבר בה, או מחמת ליקוי במינויו או בהמשך כהונתו, ובלבד שרוב חבריה מכהנים בה כדין.</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ישיבות המועצה</w:t>
                </w:r>
              </w:p>
            </w:txbxContent>
          </v:textbox>
        </v:rect>
      </w:pict>
      <w:r>
        <w:rPr>
          <w:lang w:bidi="he-IL"/>
          <w:rFonts w:hint="cs" w:cs="FrankRuehl"/>
          <w:szCs w:val="34"/>
          <w:rtl/>
        </w:rPr>
        <w:t xml:space="preserve">32טו.</w:t>
        <w:tab/>
      </w:r>
      <w:r>
        <w:rPr>
          <w:lang w:bidi="he-IL"/>
          <w:rFonts w:hint="cs" w:cs="FrankRuehl"/>
          <w:szCs w:val="26"/>
          <w:rtl/>
        </w:rPr>
        <w:t xml:space="preserve">(א)</w:t>
      </w:r>
      <w:r>
        <w:rPr>
          <w:lang w:bidi="he-IL"/>
          <w:rFonts w:hint="cs" w:cs="FrankRuehl"/>
          <w:szCs w:val="26"/>
          <w:rtl/>
        </w:rPr>
        <w:tab/>
        <w:t xml:space="preserve">ישיבות המועצה יתקיימו לפי צורכי התאגיד ולפחות אחת לארבעה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המניין החוקי לישיבות המועצה הוא רוב חבריה המכהנים; ככל שמונו כלל חברי המועצה, המניין החוקי לישיבות המועצה הוא רוב חבריה המכהנים ובהם לפחות נציג אחד של המשרד ונציג אחד של 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ככל שמונו כלל חברי המועצה ולא התקיים מניין חוקי בשל היעדרותם של נציג המשרד ונציג משרד הבריאות לצורך דיון בעניין מסוים, לא יידחה הדיון באותו עניין ליותר מישיבה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יושב ראש המועצה יזמן את ישיבותיה ויקבע את מועדיהן ואת סדר היום שלהן; שניים מחברי המועצה המכהנים או יושב ראש ועדת הביקורת רשאים לבקש מיושב ראש המועצה לזמן ישיבה או להעלות נושא לסדר היום; הוגשה בקשה כאמור, יכנס יושב ראש המועצה ישיבה בתוך 14 ימים מיום הגשת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הזמנה לישיבת המועצה תימסר לכל מי שזכאי להשתתף בה שבעה ימים לפחות לפני מועד כינוסה; בהזמנה יצוינו המועד והמקום שבו תתקיים הישיבה וכן סדר היום ופירוט של הנושאים לדיון.</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המועצה</w:t>
                </w:r>
              </w:p>
            </w:txbxContent>
          </v:textbox>
        </v:rect>
      </w:pict>
      <w:r>
        <w:rPr>
          <w:lang w:bidi="he-IL"/>
          <w:rFonts w:hint="cs" w:cs="FrankRuehl"/>
          <w:szCs w:val="34"/>
          <w:rtl/>
        </w:rPr>
        <w:t xml:space="preserve">32טז.</w:t>
        <w:tab/>
      </w:r>
      <w:r>
        <w:rPr>
          <w:lang w:bidi="he-IL"/>
          <w:rFonts w:hint="cs" w:cs="FrankRuehl"/>
          <w:szCs w:val="26"/>
          <w:rtl/>
        </w:rPr>
        <w:t xml:space="preserve">(א)</w:t>
      </w:r>
      <w:r>
        <w:rPr>
          <w:lang w:bidi="he-IL"/>
          <w:rFonts w:hint="cs" w:cs="FrankRuehl"/>
          <w:szCs w:val="26"/>
          <w:rtl/>
        </w:rPr>
        <w:tab/>
        <w:t xml:space="preserve">החלטות המועצה יתקבלו ברוב קולות של חברי המועצה המשתתפים בישיבה; היו הקולות שקולים, תכריע עמדתו של יושב ראש המועצה, אם השתתף בישיבה.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התאגיד יערוך פרוטוקולים של ישיבות המועצה וישמור אותם לתקופה של שבע שנים ממועד הישיבה; פרוטוקול שאושר ונחתם בידי חבר המועצה שניהל את הישיבה וחבר מועצה נוסף שהשתתף בה, ישמש ראיה לכאורה לאמור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החלטות המועצה יפורסמו באתר האינטרנט של התאגיד.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תקבע לעצמה את סדרי עבודתה, ככל שלא נקבעו לפי פרק זה.</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והחזר הוצאות</w:t>
                </w:r>
              </w:p>
            </w:txbxContent>
          </v:textbox>
        </v:rect>
      </w:pict>
      <w:r>
        <w:rPr>
          <w:lang w:bidi="he-IL"/>
          <w:rFonts w:hint="cs" w:cs="FrankRuehl"/>
          <w:szCs w:val="34"/>
          <w:rtl/>
        </w:rPr>
        <w:t xml:space="preserve">32יז.</w:t>
      </w:r>
      <w:r>
        <w:rPr>
          <w:lang w:bidi="he-IL"/>
          <w:rFonts w:hint="cs" w:cs="FrankRuehl"/>
          <w:szCs w:val="26"/>
          <w:rtl/>
        </w:rPr>
        <w:tab/>
        <w:t xml:space="preserve">שר האוצר, בהתייעצות עם השרים, יקבע כללים ותנאים שלפיהם ישלם התאגיד גמול או החזר הוראות לחברי המועצה שאינם עובדי המדינה, או עובדי גוף מתוקצב או עובדי גוף נתמך כהגדרתם בסעיף 32 לחוק יסודות התקציב, ואת שיעוריהם.</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לעניין חובת מתן ידיעות</w:t>
                </w:r>
              </w:p>
            </w:txbxContent>
          </v:textbox>
        </v:rect>
      </w:pict>
      <w:r>
        <w:rPr>
          <w:lang w:bidi="he-IL"/>
          <w:rFonts w:hint="cs" w:cs="FrankRuehl"/>
          <w:szCs w:val="34"/>
          <w:rtl/>
        </w:rPr>
        <w:t xml:space="preserve">32יח.</w:t>
      </w:r>
      <w:r>
        <w:rPr>
          <w:lang w:bidi="he-IL"/>
          <w:rFonts w:hint="cs" w:cs="FrankRuehl"/>
          <w:szCs w:val="26"/>
          <w:rtl/>
        </w:rPr>
        <w:tab/>
        <w:t xml:space="preserve">סעיף 20 לחוק החברות הממשלתיות לעניין חובת מתן ידיעות יחול, בשינויים המחויבים, על חברי המועצה.</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לקבל מידע</w:t>
                </w:r>
              </w:p>
            </w:txbxContent>
          </v:textbox>
        </v:rect>
      </w:pict>
      <w:r>
        <w:rPr>
          <w:lang w:bidi="he-IL"/>
          <w:rFonts w:hint="cs" w:cs="FrankRuehl"/>
          <w:szCs w:val="34"/>
          <w:rtl/>
        </w:rPr>
        <w:t xml:space="preserve">32יט.</w:t>
      </w:r>
      <w:r>
        <w:rPr>
          <w:lang w:bidi="he-IL"/>
          <w:rFonts w:hint="cs" w:cs="FrankRuehl"/>
          <w:szCs w:val="26"/>
          <w:rtl/>
        </w:rPr>
        <w:tab/>
        <w:t xml:space="preserve">חבר המועצה רשאי לבדוק את מסמכי התאגיד ואת רישומיו ולקבל העתקים מהם בתוך זמן סביר, וכן לבדוק את נכסי התאגיד והתחייבויותיו, ככל שהדבר דרוש למילוי חובותיו כחבר המועצה; העברת המסמכים והרישומים ובדיקת הנכסים וההתחייבויות לפי סעיף זה ייעשו באמצעות המנהל הכללי.</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פיזור המועצה</w:t>
                </w:r>
              </w:p>
            </w:txbxContent>
          </v:textbox>
        </v:rect>
      </w:pict>
      <w:r>
        <w:rPr>
          <w:lang w:bidi="he-IL"/>
          <w:rFonts w:hint="cs" w:cs="FrankRuehl"/>
          <w:szCs w:val="34"/>
          <w:rtl/>
        </w:rPr>
        <w:t xml:space="preserve">32כ.</w:t>
        <w:tab/>
      </w:r>
      <w:r>
        <w:rPr>
          <w:lang w:bidi="he-IL"/>
          <w:rFonts w:hint="cs" w:cs="FrankRuehl"/>
          <w:szCs w:val="26"/>
          <w:rtl/>
        </w:rPr>
        <w:t xml:space="preserve">(א)</w:t>
      </w:r>
      <w:r>
        <w:rPr>
          <w:lang w:bidi="he-IL"/>
          <w:rFonts w:hint="cs" w:cs="FrankRuehl"/>
          <w:szCs w:val="26"/>
          <w:rtl/>
        </w:rPr>
        <w:tab/>
        <w:t xml:space="preserve">נוכחו השרים כי המועצה אינה ממלאת את התפקידים והחובות שהוטלו עליה לפי פרק זה, ובכלל זה כי המועצה לא הגישה הצעת תקציב שנתי מאוזן בהתאם לסעיף 22 לחוק יסודות התקציב או לא קיימה ישיבות בתדירות כאמור בסעיף 32טו(א), כך שהתנהלות התאגיד נפגעת באופן מובהק ומשמעותי ביותר, רשאים הם לפנות לממשלה בבקשה בכתב, כדי שתתרה במועצה בהודעה מנומקת בכתב, כי אם בתוך תקופה שקבעה לא תמלא המועצה את חובותיה, תפזרה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מילאה המועצה את חובותיה כאמור בסעיף קטן (א) בתוך התקופה שקבעה הממשלה בהתראתה, רשאית הממשלה להורות על פיזורה.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השרים ימנו בתוך 60 ימים מיום פיזור המועצה לפי סעיף קטן (ב), מועצה חדשה, לפי הוראות סעיף 32ז.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מועצה שפוזרה תמשיך לכהן כמועצה זמנית עד למינויה של המועצה החדשה; מועצה זמנית תימנע ככל האפשר מקבלת החלטות משמעותיות שאינן נדרשות לשם תפקודו השוטף והתקין של התאגיד.</w:t>
      </w:r>
    </w:p>
    <w:p>
      <w:pPr>
        <w:bidi/>
        <w:spacing w:before="70" w:after="5" w:line="250" w:lineRule="auto"/>
        <w:jc w:val="center"/>
      </w:pPr>
      <w:defaultTabStop w:val="720"/>
      <w:r>
        <w:rPr>
          <w:lang w:bidi="he-IL"/>
          <w:rFonts w:hint="cs" w:cs="FrankRuehl"/>
          <w:szCs w:val="26"/>
          <w:b/>
          <w:bCs/>
          <w:rtl/>
        </w:rPr>
        <w:t xml:space="preserve">סימן ד':ועדת הביקורת</w:t>
      </w:r>
      <w:bookmarkStart w:name="h62" w:id="62"/>
      <w:bookmarkEnd w:id="62"/>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הביקורת ותפקידיה</w:t>
                </w:r>
              </w:p>
            </w:txbxContent>
          </v:textbox>
        </v:rect>
      </w:pict>
      <w:r>
        <w:rPr>
          <w:lang w:bidi="he-IL"/>
          <w:rFonts w:hint="cs" w:cs="FrankRuehl"/>
          <w:szCs w:val="34"/>
          <w:rtl/>
        </w:rPr>
        <w:t xml:space="preserve">32כא.</w:t>
        <w:tab/>
      </w:r>
      <w:r>
        <w:rPr>
          <w:lang w:bidi="he-IL"/>
          <w:rFonts w:hint="cs" w:cs="FrankRuehl"/>
          <w:szCs w:val="26"/>
          <w:rtl/>
        </w:rPr>
        <w:t xml:space="preserve">(א)</w:t>
      </w:r>
      <w:r>
        <w:rPr>
          <w:lang w:bidi="he-IL"/>
          <w:rFonts w:hint="cs" w:cs="FrankRuehl"/>
          <w:szCs w:val="26"/>
          <w:rtl/>
        </w:rPr>
        <w:tab/>
        <w:t xml:space="preserve">המועצה תמנה מבין חבריה ועדת ביקורת בת שלושה חברים והם: שניים מבין נציגי הציבור ואחד מבין עובדי המדינה; יושב ראש המועצה לא יהיה חבר בוועדת הביקורת.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הביקורת תמנה מבין חבריה 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תפקידיה של ועדת הביקורת יהיו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לעמוד על ליקויים בניהול התאגיד, בין השאר תוך התייעצות עם המבקר הפנימי של התאגיד או עם רואה החשבון המבקר, ולהציע למועצה דרכים לתיקונם; מצאה ועדת הביקורת ליקוי כאמור שהוא ליקוי מהותי, תקיים ישיבה אחת לפחות לעניין הליקוי הנדון, בנוכחות המבקר הפנימי או רואה החשבון המבקר, לפי העניין, ובלא נוכחות של נושאי משרה בתאגיד שאינם חברי הוועדה; על אף האמור בסעיף זה, נושא משרה שאינו חבר הוועדה רשאי להיות נוכח לשם הצגת עמדה בנושא שבתחומי אחריותו;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לבחון את מערך הביקורת הפנימית של התאגיד ואת תפקודו של המבקר הפנימי וכן אם עומדים לרשותו המשאבים והכלים הנחוצים לו לשם מילוי תפקידו, בשים לב, בין השאר, לצרכיו המיוחדים של התאגיד ולגודלו;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לבחון את תכנית העבודה של המבקר הפנימי שהוגשה לה לפי סעיף 32מ ולהעבירה לאישור המועצה בצירוף הערותיה והמלצותיה;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לקבוע הסדרים לגבי אופן הטיפול בתלונות של עובדי התאגיד בקשר לליקויים בניהולו ולגבי ההגנה שתינתן לעובדים שהתלוננו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לדון בדוחות של המבקר הפנימי, דוחות מבקר המדינה ודוחות ביקורת אחרים, ולהעביר לאישור המועצה בצירוף הערותיה והמלצותיה.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תעמיד לרשות ועדת הביקורת את הכלים הנדרשים לפעולתה ולמילוי תפקידיה.</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עבודת ועדת הביקורת</w:t>
                </w:r>
              </w:p>
            </w:txbxContent>
          </v:textbox>
        </v:rect>
      </w:pict>
      <w:r>
        <w:rPr>
          <w:lang w:bidi="he-IL"/>
          <w:rFonts w:hint="cs" w:cs="FrankRuehl"/>
          <w:szCs w:val="34"/>
          <w:rtl/>
        </w:rPr>
        <w:t xml:space="preserve">32כב.</w:t>
        <w:tab/>
      </w:r>
      <w:r>
        <w:rPr>
          <w:lang w:bidi="he-IL"/>
          <w:rFonts w:hint="cs" w:cs="FrankRuehl"/>
          <w:szCs w:val="26"/>
          <w:rtl/>
        </w:rPr>
        <w:t xml:space="preserve">(א)</w:t>
      </w:r>
      <w:r>
        <w:rPr>
          <w:lang w:bidi="he-IL"/>
          <w:rFonts w:hint="cs" w:cs="FrankRuehl"/>
          <w:szCs w:val="26"/>
          <w:rtl/>
        </w:rPr>
        <w:tab/>
        <w:t xml:space="preserve">יושב ראש ועדת הביקורת יכנס את ועדת הביקורת לדיון בנושאים שיועמדו על סדר יומה על ידו או על ידי חבר ועדה אחר או על ידי המועצה, המנהל הכללי, או המבקר הפנימי.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שאינו חבר בוועדת הביקורת לא יהיה נוכח בישיבות הוועדה בעת הדיון ובעת קבלת החלטות הוועדה, אלא אם כן קבע יושב ראש הוועדה כי הוא נדרש לשם הצגת נושא מסוים או לשם ניהולה התקין של הישיבה.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המבקר הפנימי והיועץ המשפטי של התאגיד יקבלו הודעות על קיום ישיבות ועדת הביקורת ויהיו רשאים להשתתף 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הודעה על קיום ישיבת ועדת הביקורת שבה עולה נושא הנוגע לביקורת הדוחות הכספיים תומצא לרואה החשבון המבקר, שיהיה רשאי להשתתף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הביקורת תגיש למועצה, למנהל הכללי ולכל גורם שייקבע על פי כל דין דוח על פעילותה לפחות אחת לשנה; הדוחות יפורסמו באתר האינטרנט של התאגיד בצירוף התייחסות והערות המועצה.</w:t>
      </w:r>
    </w:p>
    <w:p>
      <w:pPr>
        <w:bidi/>
        <w:spacing w:before="70" w:after="5" w:line="250" w:lineRule="auto"/>
        <w:jc w:val="center"/>
      </w:pPr>
      <w:defaultTabStop w:val="720"/>
      <w:r>
        <w:rPr>
          <w:lang w:bidi="he-IL"/>
          <w:rFonts w:hint="cs" w:cs="FrankRuehl"/>
          <w:szCs w:val="26"/>
          <w:b/>
          <w:bCs/>
          <w:rtl/>
        </w:rPr>
        <w:t xml:space="preserve">סימן ה':המנהל הכללי של התאגיד</w:t>
      </w:r>
      <w:bookmarkStart w:name="h65" w:id="65"/>
      <w:bookmarkEnd w:id="65"/>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המנהל הכללי</w:t>
                </w:r>
              </w:p>
            </w:txbxContent>
          </v:textbox>
        </v:rect>
      </w:pict>
      <w:r>
        <w:rPr>
          <w:lang w:bidi="he-IL"/>
          <w:rFonts w:hint="cs" w:cs="FrankRuehl"/>
          <w:szCs w:val="34"/>
          <w:rtl/>
        </w:rPr>
        <w:t xml:space="preserve">32כג.</w:t>
      </w:r>
      <w:r>
        <w:rPr>
          <w:lang w:bidi="he-IL"/>
          <w:rFonts w:hint="cs" w:cs="FrankRuehl"/>
          <w:szCs w:val="26"/>
          <w:rtl/>
        </w:rPr>
        <w:tab/>
        <w:t xml:space="preserve">המועצה תמנה את המנהל הכללי לאחר שתקיים הליך לאיתור מועמדים לפי עקרונות השוויון, השקיפות והפומביות.</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המנהל הכללי</w:t>
                </w:r>
              </w:p>
            </w:txbxContent>
          </v:textbox>
        </v:rect>
      </w:pict>
      <w:r>
        <w:rPr>
          <w:lang w:bidi="he-IL"/>
          <w:rFonts w:hint="cs" w:cs="FrankRuehl"/>
          <w:szCs w:val="34"/>
          <w:rtl/>
        </w:rPr>
        <w:t xml:space="preserve">32כד.</w:t>
        <w:tab/>
      </w:r>
      <w:r>
        <w:rPr>
          <w:lang w:bidi="he-IL"/>
          <w:rFonts w:hint="cs" w:cs="FrankRuehl"/>
          <w:szCs w:val="26"/>
          <w:rtl/>
        </w:rPr>
        <w:t xml:space="preserve">(א)</w:t>
      </w:r>
      <w:r>
        <w:rPr>
          <w:lang w:bidi="he-IL"/>
          <w:rFonts w:hint="cs" w:cs="FrankRuehl"/>
          <w:szCs w:val="26"/>
          <w:rtl/>
        </w:rPr>
        <w:tab/>
        <w:t xml:space="preserve">כשיר להתמנות למנהל הכללי מי שמתקיימים בו תנאי הכשירות הקבועים בסעיף 16א(1) לחוק החברות הממשלתיות והוא בעל ניסיון של שבע שנים לפחות באחד מאלה או בעל ניסיון מצטבר של שבע שנים לפחות בשניים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תפקיד בכיר בתחום הניהול העסקי של תאגיד בעל היקף עסקים משמעותי;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תפקיד ניהולי בכיר בארגון משמעותי בתחום המזון, בריאות הציבור או ניהול כוח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מינוי המנהל הכללי יחולו הוראות סעיף 60א לחוק החברות הממשלתיות, בשינויים המחויבים ובשינויים אלה: לא ימונה כמנהל הכללי מי שהורשע בעבירה שמפאת מהותה, חומרתה או נסיבותיה אין הוא ראוי לכהן כמנהל הכללי או שהוגש נגדו כתב אישום בעבירה כאמור וטרם ניתן פסק דין סופי בעניינו, ולא יחולו הוראות סעיף 17(א)(5) לחוק החברות הממשלתיות.</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כהונתו של המנהל הכללי</w:t>
                </w:r>
              </w:p>
            </w:txbxContent>
          </v:textbox>
        </v:rect>
      </w:pict>
      <w:r>
        <w:rPr>
          <w:lang w:bidi="he-IL"/>
          <w:rFonts w:hint="cs" w:cs="FrankRuehl"/>
          <w:szCs w:val="34"/>
          <w:rtl/>
        </w:rPr>
        <w:t xml:space="preserve">32כה.</w:t>
      </w:r>
      <w:r>
        <w:rPr>
          <w:lang w:bidi="he-IL"/>
          <w:rFonts w:hint="cs" w:cs="FrankRuehl"/>
          <w:szCs w:val="26"/>
          <w:rtl/>
        </w:rPr>
        <w:tab/>
        <w:t xml:space="preserve">תקופת כהונתו של המנהל הכללי תהיה חמש שנים, וניתן לשוב ולמנותו לתקופת כהונה אחת נוספת בלבד.</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כהונה של המנהל הכללי</w:t>
                </w:r>
              </w:p>
            </w:txbxContent>
          </v:textbox>
        </v:rect>
      </w:pict>
      <w:r>
        <w:rPr>
          <w:lang w:bidi="he-IL"/>
          <w:rFonts w:hint="cs" w:cs="FrankRuehl"/>
          <w:szCs w:val="34"/>
          <w:rtl/>
        </w:rPr>
        <w:t xml:space="preserve">32כו.</w:t>
        <w:tab/>
      </w:r>
      <w:r>
        <w:rPr>
          <w:lang w:bidi="he-IL"/>
          <w:rFonts w:hint="cs" w:cs="FrankRuehl"/>
          <w:szCs w:val="26"/>
          <w:rtl/>
        </w:rPr>
        <w:t xml:space="preserve">(א)</w:t>
      </w:r>
      <w:r>
        <w:rPr>
          <w:lang w:bidi="he-IL"/>
          <w:rFonts w:hint="cs" w:cs="FrankRuehl"/>
          <w:szCs w:val="26"/>
          <w:rtl/>
        </w:rPr>
        <w:tab/>
        <w:t xml:space="preserve">על כהונתו של המנהל הכללי, השעייתה ופקיעתה יחולו הוראות סעיפים 42 ו-43 לחוק החברות הממשלתיות, לעניין פקיעת כהונה והשעיה, בשינויים המחויבים ובשינויים אלה: המנהל הכללי יחדל לכהן אם הורשע בעבירה שמפאת מהותה, חומרתה או נסיבותיה אין הוא ראוי לכהן כמנהל כללי או שהוגש נגדו כתב אישום בעבירה כאמור וטרם ניתן פסק דין סופי בעניינו, ולא יחולו הוראות סעיף 42(א)(5א) ו-(6) לחוק החברות הממשלתיות.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המנהל הכללי יחדל לכהן לפני תום תקופת כהונתו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התאגיד חרג באופן משמעותי משיא כוח האדם שאושר בהתאם להוראת סעיף 32ט(א)(4)(ג), לפי הודעת המנהל הכללי או החלטת שר האוצר כאמור בסעיף 32מט(ד);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שר האוצר או הממונה על השכר והסכמי העבודה במשרד האוצר מצא כי התאגיד הסכים על שינויים בשכר, בתנאי פרישה או בגמלאות, או על הטבות כספיות הקשורות לעבודה, בניגוד להוראות סעיף 29(א) לחוק יסודות התקציב, אלא אם כן מצאה המועצה כי המנהל הכללי נקט את כל הצעדים הנדרשים כדי להימנע מהשינויים או מההטבות כאמור.</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רכוש</w:t>
                </w:r>
              </w:p>
            </w:txbxContent>
          </v:textbox>
        </v:rect>
      </w:pict>
      <w:r>
        <w:rPr>
          <w:lang w:bidi="he-IL"/>
          <w:rFonts w:hint="cs" w:cs="FrankRuehl"/>
          <w:szCs w:val="34"/>
          <w:rtl/>
        </w:rPr>
        <w:t xml:space="preserve">32כז.</w:t>
      </w:r>
      <w:r>
        <w:rPr>
          <w:lang w:bidi="he-IL"/>
          <w:rFonts w:hint="cs" w:cs="FrankRuehl"/>
          <w:szCs w:val="26"/>
          <w:rtl/>
        </w:rPr>
        <w:tab/>
        <w:t xml:space="preserve">על מי שהתמנה למנהל הכללי של התאגיד תחול חובת ההצהרה החלה על מנהל כללי של חברה ממשלתית לפי סעיף 38 לחוק החברות הממשלתיות.</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המנהל הכללי</w:t>
                </w:r>
              </w:p>
            </w:txbxContent>
          </v:textbox>
        </v:rect>
      </w:pict>
      <w:r>
        <w:rPr>
          <w:lang w:bidi="he-IL"/>
          <w:rFonts w:hint="cs" w:cs="FrankRuehl"/>
          <w:szCs w:val="34"/>
          <w:rtl/>
        </w:rPr>
        <w:t xml:space="preserve">32כח.</w:t>
      </w:r>
      <w:r>
        <w:rPr>
          <w:lang w:bidi="he-IL"/>
          <w:rFonts w:hint="cs" w:cs="FrankRuehl"/>
          <w:szCs w:val="26"/>
          <w:rtl/>
        </w:rPr>
        <w:tab/>
        <w:t xml:space="preserve">המנהל הכללי אחראי לניהול השוטף של ענייני התאגיד בהתאם למדיניות שקבעה המועצה ובכפוף להנחיותיה.</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המנהל הכללי</w:t>
                </w:r>
              </w:p>
            </w:txbxContent>
          </v:textbox>
        </v:rect>
      </w:pict>
      <w:r>
        <w:rPr>
          <w:lang w:bidi="he-IL"/>
          <w:rFonts w:hint="cs" w:cs="FrankRuehl"/>
          <w:szCs w:val="34"/>
          <w:rtl/>
        </w:rPr>
        <w:t xml:space="preserve">32כט.</w:t>
        <w:tab/>
      </w:r>
      <w:r>
        <w:rPr>
          <w:lang w:bidi="he-IL"/>
          <w:rFonts w:hint="cs" w:cs="FrankRuehl"/>
          <w:szCs w:val="26"/>
          <w:rtl/>
        </w:rPr>
        <w:t xml:space="preserve">(א)</w:t>
      </w:r>
      <w:r>
        <w:rPr>
          <w:lang w:bidi="he-IL"/>
          <w:rFonts w:hint="cs" w:cs="FrankRuehl"/>
          <w:szCs w:val="26"/>
          <w:rtl/>
        </w:rPr>
        <w:tab/>
        <w:t xml:space="preserve">למנהל הכללי יהיו נתונות כל סמכויות הניהול והביצוע הדרושות לניהול השוטף של התאגיד שאינן נתונות לפי חוק זה למועצה, והוא יהיה נתון לפיקוחה.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להגביל או לסייג את סמכויותיו של המנהל הכללי, למעט סמכויות ותפקידים שהוקנו לו בפרק זה; החלטה על כך תוגש לשרים.</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נטילת סמכויות המנהל הכללי</w:t>
                </w:r>
              </w:p>
            </w:txbxContent>
          </v:textbox>
        </v:rect>
      </w:pict>
      <w:r>
        <w:rPr>
          <w:lang w:bidi="he-IL"/>
          <w:rFonts w:hint="cs" w:cs="FrankRuehl"/>
          <w:szCs w:val="34"/>
          <w:rtl/>
        </w:rPr>
        <w:t xml:space="preserve">32ל.</w:t>
      </w:r>
      <w:r>
        <w:rPr>
          <w:lang w:bidi="he-IL"/>
          <w:rFonts w:hint="cs" w:cs="FrankRuehl"/>
          <w:szCs w:val="26"/>
          <w:rtl/>
        </w:rPr>
        <w:tab/>
        <w:t xml:space="preserve">המועצה רשאית להורות למנהל הכללי כיצד לפעול לעניין מסוים; לא קיים המנהל הכללי את ההוראה, רשאית המועצה להפעיל את הסמכות הנדרשת לביצוע ההוראה במקומו.</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 של המנהל הכללי</w:t>
                </w:r>
              </w:p>
            </w:txbxContent>
          </v:textbox>
        </v:rect>
      </w:pict>
      <w:r>
        <w:rPr>
          <w:lang w:bidi="he-IL"/>
          <w:rFonts w:hint="cs" w:cs="FrankRuehl"/>
          <w:szCs w:val="34"/>
          <w:rtl/>
        </w:rPr>
        <w:t xml:space="preserve">32לא.</w:t>
        <w:tab/>
      </w:r>
      <w:r>
        <w:rPr>
          <w:lang w:bidi="he-IL"/>
          <w:rFonts w:hint="cs" w:cs="FrankRuehl"/>
          <w:szCs w:val="26"/>
          <w:rtl/>
        </w:rPr>
        <w:t xml:space="preserve">(א)</w:t>
      </w:r>
      <w:r>
        <w:rPr>
          <w:lang w:bidi="he-IL"/>
          <w:rFonts w:hint="cs" w:cs="FrankRuehl"/>
          <w:szCs w:val="26"/>
          <w:rtl/>
        </w:rPr>
        <w:tab/>
        <w:t xml:space="preserve">המנהל הכללי יודיע ליושב ראש המועצה, בלא דיחוי, על כל עניין מהותי בתאגיד הנוגע לתפקידי המועצה; היה העניין חורג או עשוי לחרוג ממה שקבעה המועצה לפי סמכויותיה כאמור בסעיף 32ט, יזמן יושב ראש המועצה בלא דיחוי ישיבה של המועצה ויביא לפניה את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ימסור למועצה דוח על הפעילות השוטפת של התאגיד במועדים שקבעה לכך המועצה ולפחות אחת לארבעה חודשים.</w:t>
      </w:r>
    </w:p>
    <w:p>
      <w:pPr>
        <w:bidi/>
        <w:spacing w:before="70" w:after="5" w:line="250" w:lineRule="auto"/>
        <w:jc w:val="center"/>
      </w:pPr>
      <w:defaultTabStop w:val="720"/>
      <w:r>
        <w:rPr>
          <w:lang w:bidi="he-IL"/>
          <w:rFonts w:hint="cs" w:cs="FrankRuehl"/>
          <w:szCs w:val="26"/>
          <w:b/>
          <w:bCs/>
          <w:rtl/>
        </w:rPr>
        <w:t xml:space="preserve">סימן ו':חובות נושאי משרה בתאגיד</w:t>
      </w:r>
      <w:bookmarkStart w:name="h75" w:id="75"/>
      <w:bookmarkEnd w:id="75"/>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זהירות</w:t>
                </w:r>
              </w:p>
            </w:txbxContent>
          </v:textbox>
        </v:rect>
      </w:pict>
      <w:r>
        <w:rPr>
          <w:lang w:bidi="he-IL"/>
          <w:rFonts w:hint="cs" w:cs="FrankRuehl"/>
          <w:szCs w:val="34"/>
          <w:rtl/>
        </w:rPr>
        <w:t xml:space="preserve">32לב.</w:t>
        <w:tab/>
      </w:r>
      <w:r>
        <w:rPr>
          <w:lang w:bidi="he-IL"/>
          <w:rFonts w:hint="cs" w:cs="FrankRuehl"/>
          <w:szCs w:val="26"/>
          <w:rtl/>
        </w:rPr>
        <w:t xml:space="preserve">(א)</w:t>
      </w:r>
      <w:r>
        <w:rPr>
          <w:lang w:bidi="he-IL"/>
          <w:rFonts w:hint="cs" w:cs="FrankRuehl"/>
          <w:szCs w:val="26"/>
          <w:rtl/>
        </w:rPr>
        <w:tab/>
        <w:t xml:space="preserve">נושא משרה בתאגיד חב כלפי התאגיד חובת זהירות כאמור בסעיפים 35 ו-36 לפקודת הנזיקין [נוסח 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בהוראת סעיף קטן (א) כדי למנוע את קיומה של חובת זהירות של נושא המשרה כלפי אדם אחר.</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זהירות ורמת מיומנות</w:t>
                </w:r>
              </w:p>
            </w:txbxContent>
          </v:textbox>
        </v:rect>
      </w:pict>
      <w:r>
        <w:rPr>
          <w:lang w:bidi="he-IL"/>
          <w:rFonts w:hint="cs" w:cs="FrankRuehl"/>
          <w:szCs w:val="34"/>
          <w:rtl/>
        </w:rPr>
        <w:t xml:space="preserve">32לג.</w:t>
      </w:r>
      <w:r>
        <w:rPr>
          <w:lang w:bidi="he-IL"/>
          <w:rFonts w:hint="cs" w:cs="FrankRuehl"/>
          <w:szCs w:val="26"/>
          <w:rtl/>
        </w:rPr>
        <w:tab/>
        <w:t xml:space="preserve">נושא משרה בתאגיד יפעל ברמת מיומנות שבה היה פועל נושא משרה סביר, באותה עמדה ובאותן נסיבות, ובכלל זה ינקוט, בשים לב לנסיבות העניין, אמצעים סבירים כדי להבטיח כי פעולות הנעשות על ידיו בתוקף תפקידו עולות בקנה אחד עם תכליות התאגיד ותפקידיו, וכדי לקבל מידע שיש לו חשיבות לצורך קבלת החלטה או ביצוע פעולה הנעשים על ידיו בתוקף תפקידו.</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אמונים וניגוד עניינים</w:t>
                </w:r>
              </w:p>
            </w:txbxContent>
          </v:textbox>
        </v:rect>
      </w:pict>
      <w:r>
        <w:rPr>
          <w:lang w:bidi="he-IL"/>
          <w:rFonts w:hint="cs" w:cs="FrankRuehl"/>
          <w:szCs w:val="34"/>
          <w:rtl/>
        </w:rPr>
        <w:t xml:space="preserve">32לד.</w:t>
        <w:tab/>
      </w:r>
      <w:r>
        <w:rPr>
          <w:lang w:bidi="he-IL"/>
          <w:rFonts w:hint="cs" w:cs="FrankRuehl"/>
          <w:szCs w:val="26"/>
          <w:rtl/>
        </w:rPr>
        <w:t xml:space="preserve">(א)</w:t>
      </w:r>
      <w:r>
        <w:rPr>
          <w:lang w:bidi="he-IL"/>
          <w:rFonts w:hint="cs" w:cs="FrankRuehl"/>
          <w:szCs w:val="26"/>
          <w:rtl/>
        </w:rPr>
        <w:tab/>
        <w:t xml:space="preserve">נושא משרה בתאגיד חב חובת אמונים לתאגיד, ינהג במילוי תפקידו בתום לב ויפעל להגשמת תכליות התאגיד ותפקידיו, ובכלל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יימנע מכל פעולה שיש בה כדי להעמידו, במישרין או בעקיפין, במצב של חשש לניגוד עניינים בין מילוי תפקידו בתאגיד לבין עניין אישי או תפקיד אחר שלו, ובכלל זה לא יטפל ולא ישתתף בדיון ובהצבעה בישיבות, בנושא העלול להעמידו, במישרין או בעקיפין, במצב של ניגוד עניינים כאמור; לעניין פסקה זו, אחת היא אם מילוי התפקיד האחר הוא בתמורה או שלא בתמורה;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יימנע מכל פעולה שיש בה תחרות עם פעולות התאגיד;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יימנע מניצול הזדמנות עסקית של התאגיד במטרה להשיג טובת הנאה לעצמו או לאחר;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יגלה לתאגיד כל ידיעה וימסור לו כל מסמך הנוגעים לענייניו, שבאו לידיו בתוקף מעמדו בתאגיד.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(א)(1), חבר המועצה שהוא עובד המדינה, רשאי להביא בחשבון במסגרת שיקוליו והחלטותיו, גם את מדיניות הממשלה ומדיניות המשרד הממשלתי שבו הוא עובד, ולא יראו אותו כמצוי בניגוד עניינים בשל כך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למנוע את קיומה של חובת אמונים של נושא משרה כלפי אדם אחר.</w:t>
      </w:r>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ניגוד עניינים</w:t>
                </w:r>
              </w:p>
            </w:txbxContent>
          </v:textbox>
        </v:rect>
      </w:pict>
      <w:r>
        <w:rPr>
          <w:lang w:bidi="he-IL"/>
          <w:rFonts w:hint="cs" w:cs="FrankRuehl"/>
          <w:szCs w:val="34"/>
          <w:rtl/>
        </w:rPr>
        <w:t xml:space="preserve">32לה.</w:t>
      </w:r>
      <w:r>
        <w:rPr>
          <w:lang w:bidi="he-IL"/>
          <w:rFonts w:hint="cs" w:cs="FrankRuehl"/>
          <w:szCs w:val="26"/>
          <w:rtl/>
        </w:rPr>
        <w:tab/>
        <w:t xml:space="preserve">התברר לנושא משרה כי נושא הנדון או המטופל על ידו עלול לגרום לו להימצא במצב של ניגוד עניינים כאמור בסעיף 32לד, יודיע על כך ליושב ראש המועצה או למנהל הכללי, לפי העניין.</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תרופות בשל הפרת חובת אמונים</w:t>
                </w:r>
              </w:p>
            </w:txbxContent>
          </v:textbox>
        </v:rect>
      </w:pict>
      <w:r>
        <w:rPr>
          <w:lang w:bidi="he-IL"/>
          <w:rFonts w:hint="cs" w:cs="FrankRuehl"/>
          <w:szCs w:val="34"/>
          <w:rtl/>
        </w:rPr>
        <w:t xml:space="preserve">32לו.</w:t>
        <w:tab/>
      </w:r>
      <w:r>
        <w:rPr>
          <w:lang w:bidi="he-IL"/>
          <w:rFonts w:hint="cs" w:cs="FrankRuehl"/>
          <w:szCs w:val="26"/>
          <w:rtl/>
        </w:rPr>
        <w:t xml:space="preserve">(א)</w:t>
      </w:r>
      <w:r>
        <w:rPr>
          <w:lang w:bidi="he-IL"/>
          <w:rFonts w:hint="cs" w:cs="FrankRuehl"/>
          <w:szCs w:val="26"/>
          <w:rtl/>
        </w:rPr>
        <w:tab/>
        <w:t xml:space="preserve">על הפרת חובת אמונים של נושא משרה כלפי התאגיד יחולו הדינים החלים על הפרת חוזה,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רואים נושא משרה בתאגיד שהפר חובת אמונים כלפי התאגיד כמי שהפר את התקשרותו עם התאגיד.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התאגיד רשאי לבטל פעולה שעשה נושא משרה בשם התאגיד כלפי אדם אחר או לתבוע מאותו אדם את הפיצויים המגיעים לו מנושא המשרה, אף בלא ביטול הפעולה, אם אותו אדם ידע על הפרת חובת האמונים של נושא המשרה, וידע או היה עליו לדעת על העדר אישור לפעולה.</w:t>
      </w:r>
    </w:p>
    <w:p>
      <w:pPr>
        <w:bidi/>
        <w:spacing w:before="70" w:after="5" w:line="250" w:lineRule="auto"/>
        <w:jc w:val="center"/>
      </w:pPr>
      <w:defaultTabStop w:val="720"/>
      <w:r>
        <w:rPr>
          <w:lang w:bidi="he-IL"/>
          <w:rFonts w:hint="cs" w:cs="FrankRuehl"/>
          <w:szCs w:val="26"/>
          <w:b/>
          <w:bCs/>
          <w:rtl/>
        </w:rPr>
        <w:t xml:space="preserve">סימן ז':רואה חשבון מבקר</w:t>
      </w:r>
      <w:bookmarkStart w:name="h81" w:id="81"/>
      <w:bookmarkEnd w:id="81"/>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שכר וסמכויות של רואה חשבון מבקר</w:t>
                </w:r>
              </w:p>
            </w:txbxContent>
          </v:textbox>
        </v:rect>
      </w:pict>
      <w:r>
        <w:rPr>
          <w:lang w:bidi="he-IL"/>
          <w:rFonts w:hint="cs" w:cs="FrankRuehl"/>
          <w:szCs w:val="34"/>
          <w:rtl/>
        </w:rPr>
        <w:t xml:space="preserve">32לז.</w:t>
        <w:tab/>
      </w:r>
      <w:r>
        <w:rPr>
          <w:lang w:bidi="he-IL"/>
          <w:rFonts w:hint="cs" w:cs="FrankRuehl"/>
          <w:szCs w:val="26"/>
          <w:rtl/>
        </w:rPr>
        <w:t xml:space="preserve">(א)</w:t>
      </w:r>
      <w:r>
        <w:rPr>
          <w:lang w:bidi="he-IL"/>
          <w:rFonts w:hint="cs" w:cs="FrankRuehl"/>
          <w:szCs w:val="26"/>
          <w:rtl/>
        </w:rPr>
        <w:tab/>
        <w:t xml:space="preserve">לתאגיד ימונה רואה חשבון מבקר שיבקר את הדוחות הכספיים השנתיים של התאגיד ויחווה את דעתו עליהם; על מינוי רואה החשבון המבקר ועל שכרו יחולו ההוראות לפי סעיף 44(ב) ו-(ג) לחוק החברות הממשלתיות,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רואה החשבון המבקר רשאי לעיין בכל עת במסמכי התאגיד הדרושים לו לשם מילוי תפקידו ולקבל הסברים לגביהם.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רואה החשבון המבקר רשאי להשתתף בכל ישיבת מועצה או ועדה מוועדותיה הדנה בדוחות הכספיים שלגביהם ביצע פעולות ביקורת או בישיבת ועדת הביקורת המתכנסת לפי סעיף 32כב(א); המועצה או ועדת הביקורת, לפי העניין יודיעו לרואה החשבון המבקר על המקום והמועד שבו תתכנס הישיבה.</w:t>
      </w:r>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 ואי-תלות של רואה החשבון המבקר</w:t>
                </w:r>
              </w:p>
            </w:txbxContent>
          </v:textbox>
        </v:rect>
      </w:pict>
      <w:r>
        <w:rPr>
          <w:lang w:bidi="he-IL"/>
          <w:rFonts w:hint="cs" w:cs="FrankRuehl"/>
          <w:szCs w:val="34"/>
          <w:rtl/>
        </w:rPr>
        <w:t xml:space="preserve">32לח.</w:t>
        <w:tab/>
      </w:r>
      <w:r>
        <w:rPr>
          <w:lang w:bidi="he-IL"/>
          <w:rFonts w:hint="cs" w:cs="FrankRuehl"/>
          <w:szCs w:val="26"/>
          <w:rtl/>
        </w:rPr>
        <w:t xml:space="preserve">(א)</w:t>
      </w:r>
      <w:r>
        <w:rPr>
          <w:lang w:bidi="he-IL"/>
          <w:rFonts w:hint="cs" w:cs="FrankRuehl"/>
          <w:szCs w:val="26"/>
          <w:rtl/>
        </w:rPr>
        <w:tab/>
        <w:t xml:space="preserve">על רואה החשבון המבקר יחולו, בשינויים המחויבים, הוראות סעיף 45 לחוק החברות הממשלתיות והוראות סעיפים 160 ו-161 לחוק החברות.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נודע לרואה החשבון המבקר אגב פעולת הביקורת, על ליקויים מהותיים בבקרה החשבונאית של התאגיד, ידווח על כך ליושב ראש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הודיע רואה החשבון המבקר על ליקויים כאמור בסעיף קטן (ב), יזמן יושב ראש המועצה, בלא דיחוי, ישיבת מועצה לדיון בנושאים שהובאו לידיעתו.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רואה החשבון המבקר אחראי כלפי התאגיד לאמור בחוות דעתו לגבי הדוחות הכספיים.</w:t>
      </w:r>
    </w:p>
    <w:p>
      <w:pPr>
        <w:bidi/>
        <w:spacing w:before="70" w:after="5" w:line="250" w:lineRule="auto"/>
        <w:jc w:val="center"/>
      </w:pPr>
      <w:defaultTabStop w:val="720"/>
      <w:r>
        <w:rPr>
          <w:lang w:bidi="he-IL"/>
          <w:rFonts w:hint="cs" w:cs="FrankRuehl"/>
          <w:szCs w:val="26"/>
          <w:b/>
          <w:bCs/>
          <w:rtl/>
        </w:rPr>
        <w:t xml:space="preserve">סימן ח':מבקר פנימי</w:t>
      </w:r>
      <w:bookmarkStart w:name="h84" w:id="84"/>
      <w:bookmarkEnd w:id="84"/>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מבקר פנימי, מעמדו וסמכויותיו</w:t>
                </w:r>
              </w:p>
            </w:txbxContent>
          </v:textbox>
        </v:rect>
      </w:pict>
      <w:r>
        <w:rPr>
          <w:lang w:bidi="he-IL"/>
          <w:rFonts w:hint="cs" w:cs="FrankRuehl"/>
          <w:szCs w:val="34"/>
          <w:rtl/>
        </w:rPr>
        <w:t xml:space="preserve">32לט.</w:t>
        <w:tab/>
      </w:r>
      <w:r>
        <w:rPr>
          <w:lang w:bidi="he-IL"/>
          <w:rFonts w:hint="cs" w:cs="FrankRuehl"/>
          <w:szCs w:val="26"/>
          <w:rtl/>
        </w:rPr>
        <w:t xml:space="preserve">(א)</w:t>
      </w:r>
      <w:r>
        <w:rPr>
          <w:lang w:bidi="he-IL"/>
          <w:rFonts w:hint="cs" w:cs="FrankRuehl"/>
          <w:szCs w:val="26"/>
          <w:rtl/>
        </w:rPr>
        <w:tab/>
        <w:t xml:space="preserve">המועצה תמנה מבקר פנימי.</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49 לחוק החברות הממשלתיות וסעיפים 146(ב), 147, 150, 151 ו-153 לחוק החברות יחולו על המבקר הפנימי,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עבודה של המבקר הפנימי</w:t>
                </w:r>
              </w:p>
            </w:txbxContent>
          </v:textbox>
        </v:rect>
      </w:pict>
      <w:r>
        <w:rPr>
          <w:lang w:bidi="he-IL"/>
          <w:rFonts w:hint="cs" w:cs="FrankRuehl"/>
          <w:szCs w:val="34"/>
          <w:rtl/>
        </w:rPr>
        <w:t xml:space="preserve">32מ.</w:t>
      </w:r>
      <w:r>
        <w:rPr>
          <w:lang w:bidi="he-IL"/>
          <w:rFonts w:hint="cs" w:cs="FrankRuehl"/>
          <w:szCs w:val="26"/>
          <w:rtl/>
        </w:rPr>
        <w:tab/>
        <w:t xml:space="preserve">המבקר הפנימי יגיש לוועדת הביקורת הצעה לתכנית עבודה שנתית או תקופתית, לשם בחינתה לפי סעיף 32כא(ג)(3); ועדת הביקורת תגיש את הצעת תכנית העבודה לאישור המועצה בצירוף הערותיה והמלצותיה, והמועצה תאשרה בשינויים הנראים לה.</w:t>
      </w:r>
    </w:p>
    <w:p>
      <w:pPr>
        <w:bidi/>
        <w:spacing w:before="70" w:after="5" w:line="250" w:lineRule="auto"/>
        <w:jc w:val="center"/>
      </w:pPr>
      <w:defaultTabStop w:val="720"/>
      <w:r>
        <w:rPr>
          <w:lang w:bidi="he-IL"/>
          <w:rFonts w:hint="cs" w:cs="FrankRuehl"/>
          <w:szCs w:val="26"/>
          <w:b/>
          <w:bCs/>
          <w:rtl/>
        </w:rPr>
        <w:t xml:space="preserve">סימן ט':עובדי התאגיד</w:t>
      </w:r>
      <w:bookmarkStart w:name="h87" w:id="87"/>
      <w:bookmarkEnd w:id="87"/>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דרישות לכשירות של פקחים וטרינריים ושל רופאים וטרינרים מפקחים</w:t>
                </w:r>
              </w:p>
            </w:txbxContent>
          </v:textbox>
        </v:rect>
      </w:pict>
      <w:r>
        <w:rPr>
          <w:lang w:bidi="he-IL"/>
          <w:rFonts w:hint="cs" w:cs="FrankRuehl"/>
          <w:szCs w:val="34"/>
          <w:rtl/>
        </w:rPr>
        <w:t xml:space="preserve">32מא.</w:t>
        <w:tab/>
      </w:r>
      <w:r>
        <w:rPr>
          <w:lang w:bidi="he-IL"/>
          <w:rFonts w:hint="cs" w:cs="FrankRuehl"/>
          <w:szCs w:val="26"/>
          <w:rtl/>
        </w:rPr>
        <w:t xml:space="preserve">(א)</w:t>
      </w:r>
      <w:r>
        <w:rPr>
          <w:lang w:bidi="he-IL"/>
          <w:rFonts w:hint="cs" w:cs="FrankRuehl"/>
          <w:szCs w:val="26"/>
          <w:rtl/>
        </w:rPr>
        <w:tab/>
        <w:t xml:space="preserve">התאגיד לא יעסיק פקחים וטרינריים ורופאים וטרינרים מפקחים, אלא אם כן התקיימו בהם תנאי הכשירות שנקבעו בחלק א' לתוספת השנייה; השרים, באישור ועדת הבריאות של הכנסת (בסעיף זה – הוועדה), רשאים לשנות, בצו, את חלק א' לתוספת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הוועדה, רשאי לקבוע, בצו, בחלק ב' לתוספת השנייה, תנאי כשירות נוספים על אלה שנקבעו בחלק א' לתוספת האמורה, לרבות לעניין ותק וניסיון, לגבי פקחים וטרינריים ורופאים וטרינרים מפקחים העוסקים בפיקוח על מפעלי מזון מן החי לפי פקודת מחלות בעלי חיים וכן לגבי פקחים וטרינריים ורופאים וטרינרים מפקחים העוסקים בפיקוח על קיום דרישות בנוגע לייצוא מזון מן החי.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הבריאות, באישור הוועדה, רשאי לקבוע, בצו, בחלק ג' לתוספת השנייה תנאים נוספים על אלה שנקבעו בחלק א' לתוספת האמורה, לגבי פקחים וטרינריים ורופאים וטרינרים מפקחים העוסקים בפיקוח באתרי השיווק של מזון מן החי ובפיקוח על מובילים של מזון כאמור, לגבי פקחים וטרינריים ורופאים וטרינרים מפקחים העוסקים בפיקוח על יצרני מזון הטעון פיקוח וטרינרי בהתאם לחוק הגנה על בריאות הציבור (מזון), התשע"ו-2015, וכן לגבי פקחים וטרינריים ורופאים וטרינרים מפקחים העוסקים בפיקוח על קיום דרישות בנוגע לייצוא מזון מן החי.</w:t>
      </w:r>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הכשרה והשתלמויות לפקחים וטרינריים ולרופאים וטרינרים מפקחים</w:t>
                </w:r>
              </w:p>
            </w:txbxContent>
          </v:textbox>
        </v:rect>
      </w:pict>
      <w:r>
        <w:rPr>
          <w:lang w:bidi="he-IL"/>
          <w:rFonts w:hint="cs" w:cs="FrankRuehl"/>
          <w:szCs w:val="34"/>
          <w:rtl/>
        </w:rPr>
        <w:t xml:space="preserve">32מב.</w:t>
        <w:tab/>
      </w:r>
      <w:r>
        <w:rPr>
          <w:lang w:bidi="he-IL"/>
          <w:rFonts w:hint="cs" w:cs="FrankRuehl"/>
          <w:szCs w:val="26"/>
          <w:rtl/>
        </w:rPr>
        <w:t xml:space="preserve">(א)</w:t>
      </w:r>
      <w:r>
        <w:rPr>
          <w:lang w:bidi="he-IL"/>
          <w:rFonts w:hint="cs" w:cs="FrankRuehl"/>
          <w:szCs w:val="26"/>
          <w:rtl/>
        </w:rPr>
        <w:tab/>
        <w:t xml:space="preserve">פקחים וטרינריים ורופאים וטרינרים מפקחים ישתתפו, במימון התאגיד ועל חשבון ימי העבודה, בהכשרות ובהשתלמויות מקצועיות, כפי שיורה המנהל ובמועדים שיורה, ורשאי הוא להורות הוראות שונות לסוגי פקחים או רופאים וטרינרים מפקחים, בהתחשב בין השאר בסוג הפיקוח בניסיון או בהכשרה אחרת; היקף ההשתלמויות המקצועיות שיקבע המנהל לא יעלה על חמישה ימים בשנה, אלא אם כן אישרה המועצה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רשימת ההכשרות וההשתלמויות המקצועיות תפורסם באתר האינטרנט של משרד הבריאות או המשרד, לפי העניין, באתר האינטרנט של התאגיד, ובכל דרך נוספת שיקבע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לקבוע ניסיון מקצועי מספק לשם פטור מחובת ההשתתפות בהשתלמויות או בהכשרות המקצועיות, כולן או חלקן.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"המנהל" – מנהל היחידה הווטרינרית במשרד הבריאות או המנהל, לפי העניין.</w:t>
      </w:r>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קבלה לעבודה בתאגיד</w:t>
                </w:r>
              </w:p>
            </w:txbxContent>
          </v:textbox>
        </v:rect>
      </w:pict>
      <w:r>
        <w:rPr>
          <w:lang w:bidi="he-IL"/>
          <w:rFonts w:hint="cs" w:cs="FrankRuehl"/>
          <w:szCs w:val="34"/>
          <w:rtl/>
        </w:rPr>
        <w:t xml:space="preserve">32מג.</w:t>
      </w:r>
      <w:r>
        <w:rPr>
          <w:lang w:bidi="he-IL"/>
          <w:rFonts w:hint="cs" w:cs="FrankRuehl"/>
          <w:szCs w:val="26"/>
          <w:rtl/>
        </w:rPr>
        <w:tab/>
        <w:t xml:space="preserve">קבלתו של אדם לעבודה בתאגיד תיעשה בהתאם לעקרונות השוויון והייצוג ההולם, השקיפות, הפומביות וטוהר המידות, על פי נהלים שיקבע התאגיד ולפי כל דין.</w:t>
      </w:r>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w:t>
                </w:r>
              </w:p>
            </w:txbxContent>
          </v:textbox>
        </v:rect>
      </w:pict>
      <w:r>
        <w:rPr>
          <w:lang w:bidi="he-IL"/>
          <w:rFonts w:hint="cs" w:cs="FrankRuehl"/>
          <w:szCs w:val="34"/>
          <w:rtl/>
        </w:rPr>
        <w:t xml:space="preserve">32מד.</w:t>
        <w:tab/>
      </w:r>
      <w:r>
        <w:rPr>
          <w:lang w:bidi="he-IL"/>
          <w:rFonts w:hint="cs" w:cs="FrankRuehl"/>
          <w:szCs w:val="26"/>
          <w:rtl/>
        </w:rPr>
        <w:t xml:space="preserve">(א)</w:t>
      </w:r>
      <w:r>
        <w:rPr>
          <w:lang w:bidi="he-IL"/>
          <w:rFonts w:hint="cs" w:cs="FrankRuehl"/>
          <w:szCs w:val="26"/>
          <w:rtl/>
        </w:rPr>
        <w:tab/>
        <w:t xml:space="preserve">לא יתקבל אדם לעבודה בתאגיד ולא יתחיל בעבודתו אם הוא עלול להימצא באופן תדיר, במישרין או בעקיפין, במצב של ניגוד עניינים בין תפקידו כעובד התאגיד לבין עניין אישי שלו, או תפקיד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שהתקבל לעבודה בתאגיד לא יתחיל בעבודתו אלא לאחר שנבחן הצורך לערוך לו הסדר למניעת ניגוד עניינים, על פי הכללים המקובלים לעניין זה בשירות המדינה, ולאחר שהעובד הודיע על הסכמתו להסדר למניעת ניגוד עניינים, ככל שנערך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התברר לעובד התאגיד כי עניין המצוי בטיפולו עלול לגרום לו להימצא, במישרין או בעקיפין, במצב של ניגוד עניינים, ימסור על כך הודעה לממונה עליו ולמנהל הכללי ויפעל בהתאם להנחיותיהם.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לעניין סעיף זה, לא יראו מי שהוא עובד רשות מקומית המבצע בה פיקוח וטרינרי לפי דין, כמצוי בניגוד עניינים רק בשל עבודתו ברשות המקומית כאמור.</w:t>
      </w:r>
    </w:p>
    <w:p>
      <w:pPr>
        <w:bidi/>
        <w:spacing w:before="45" w:after="50" w:line="250" w:lineRule="auto"/>
        <w:ind/>
        <w:jc w:val="both"/>
        <w:tabs>
          <w:tab w:pos="720"/>
          <w:tab w:pos="1440"/>
          <w:tab w:pos="2160"/>
          <w:tab w:pos="2880"/>
          <w:tab w:pos="3600"/>
        </w:tabs>
        <w:ind w:start="1440" w:hanging="144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של עובד התאגיד שהוא פקח וטרינרי או רופא וטרינר מפקח</w:t>
                </w:r>
              </w:p>
            </w:txbxContent>
          </v:textbox>
        </v:rect>
      </w:pict>
      <w:r>
        <w:rPr>
          <w:lang w:bidi="he-IL"/>
          <w:rFonts w:hint="cs" w:cs="FrankRuehl"/>
          <w:szCs w:val="34"/>
          <w:rtl/>
        </w:rPr>
        <w:t xml:space="preserve">32מה.</w:t>
        <w:tab/>
      </w:r>
      <w:r>
        <w:rPr>
          <w:lang w:bidi="he-IL"/>
          <w:rFonts w:hint="cs" w:cs="FrankRuehl"/>
          <w:szCs w:val="26"/>
          <w:rtl/>
        </w:rPr>
        <w:t xml:space="preserve">(א)</w:t>
      </w:r>
      <w:r>
        <w:rPr>
          <w:lang w:bidi="he-IL"/>
          <w:rFonts w:hint="cs" w:cs="FrankRuehl"/>
          <w:szCs w:val="26"/>
          <w:rtl/>
        </w:rPr>
        <w:tab/>
        <w:t xml:space="preserve">עובד התאגיד שהוא פקח וטרינרי או רופא וטרינר מפקח לא יתחיל בעבודתו אלא לאחר שמונה לבצע פיקוח וטרינרי על מזון מן החי על פי החיקוקים המנויים בתוספת הראשונה; הוראה זו לא תחול על מי שהתאגיד העסיקו לצורך פיקוח וטרינרי נוסף הנעשה לבקשתם של מפעלים המייצאים מזון מן החי.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ניתן להעסיק פקח וטרינרי או רופא וטרינר מפקח בתאגיד אף אם לא מונה כאמור באותו סעיף קטן, לצורך הכשרתו, ובלבד שתקופת ההכשרה כאמור לא תעלה על חודשיים.</w:t>
      </w:r>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דינים</w:t>
                </w:r>
              </w:p>
            </w:txbxContent>
          </v:textbox>
        </v:rect>
      </w:pict>
      <w:r>
        <w:rPr>
          <w:lang w:bidi="he-IL"/>
          <w:rFonts w:hint="cs" w:cs="FrankRuehl"/>
          <w:szCs w:val="34"/>
          <w:rtl/>
        </w:rPr>
        <w:t xml:space="preserve">32מו.</w:t>
      </w:r>
      <w:r>
        <w:rPr>
          <w:lang w:bidi="he-IL"/>
          <w:rFonts w:hint="cs" w:cs="FrankRuehl"/>
          <w:szCs w:val="26"/>
          <w:rtl/>
        </w:rPr>
        <w:tab/>
        <w:t xml:space="preserve">דין עובד התאגיד כדין עובדי המדינה לעניין חיקוקים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 שירות המדינה (סיוג פעילות מפלגתית ומגבית כספים), התשי"ט-1959;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חוק הבחירות לכנסת [נוסח משולב],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חוק שירות הציבור (הגבלות לאחר פרישה),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חוק שירות הציבור (מתנות), התש"ם-1979;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הוראות הנוגעות לעובדי הציבור בחוק העונשין,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פקודת הראיות [נוסח חדש], התשל"א-1971;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ההוראות שלפי חוק שירות המדינה (משמעת), התשכ"ג-1963, בשינויים המחויבים ובשינויים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סמכויות השר יהיו נתונות בידי השרים,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סמכויות המנהל הכללי יהיו נתונות בידי המנהל הכללי של התאגיד;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בכל מקום שמדובר בו בשירות המדינה יראו כאילו מדובר בשירות התאגיד;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בכל מקום שמדובר בו במשרד יראו כאילו מדובר בתאגיד;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בכל מקום שמדובר בו בעובדי המדינה יראו כאילו מדובר בעובדי התאגיד;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בסעיף 32, במקום "מנהל כללי וסגנו לעניני מינהל ומנהל יחידת סמך" יקראו "ומנהל 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בסעיף 49(ב), במקום "באוצר המדינה" יקראו "בקופת התאגיד";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בסעיף 64, המילים "או לסגנו לענייני מינהל, למנהל יחידת הסמך" – לא ייקראו.</w:t>
      </w:r>
    </w:p>
    <w:p>
      <w:pPr>
        <w:bidi/>
        <w:spacing w:before="70" w:after="5" w:line="250" w:lineRule="auto"/>
        <w:jc w:val="center"/>
      </w:pPr>
      <w:defaultTabStop w:val="720"/>
      <w:r>
        <w:rPr>
          <w:lang w:bidi="he-IL"/>
          <w:rFonts w:hint="cs" w:cs="FrankRuehl"/>
          <w:szCs w:val="26"/>
          <w:b/>
          <w:bCs/>
          <w:rtl/>
        </w:rPr>
        <w:t xml:space="preserve">סימן י':ניהול כספי של התאגיד</w:t>
      </w:r>
      <w:bookmarkStart w:name="h94" w:id="94"/>
      <w:bookmarkEnd w:id="94"/>
    </w:p>
    <w:p>
      <w:pPr>
        <w:bidi/>
        <w:spacing w:before="45" w:after="50" w:line="250" w:lineRule="auto"/>
        <w:ind/>
        <w:jc w:val="both"/>
        <w:tabs>
          <w:tab w:pos="720"/>
          <w:tab w:pos="1440"/>
          <w:tab w:pos="2160"/>
          <w:tab w:pos="2880"/>
          <w:tab w:pos="3600"/>
        </w:tabs>
        <w:ind w:start="1440" w:hanging="144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עסקאות והוצאות כספיות</w:t>
                </w:r>
              </w:p>
            </w:txbxContent>
          </v:textbox>
        </v:rect>
      </w:pict>
      <w:r>
        <w:rPr>
          <w:lang w:bidi="he-IL"/>
          <w:rFonts w:hint="cs" w:cs="FrankRuehl"/>
          <w:szCs w:val="34"/>
          <w:rtl/>
        </w:rPr>
        <w:t xml:space="preserve">32מז.</w:t>
        <w:tab/>
      </w:r>
      <w:r>
        <w:rPr>
          <w:lang w:bidi="he-IL"/>
          <w:rFonts w:hint="cs" w:cs="FrankRuehl"/>
          <w:szCs w:val="26"/>
          <w:rtl/>
        </w:rPr>
        <w:t xml:space="preserve">(א)</w:t>
      </w:r>
      <w:r>
        <w:rPr>
          <w:lang w:bidi="he-IL"/>
          <w:rFonts w:hint="cs" w:cs="FrankRuehl"/>
          <w:szCs w:val="26"/>
          <w:rtl/>
        </w:rPr>
        <w:tab/>
        <w:t xml:space="preserve">התאגיד לא יתקשר בכל עסקה ולא יוציא כל הוצאה כספית, אלא באישור חשב התאגיד; אין בהוראות סעיף קטן זה כדי לגרוע מהצורך בקבלת אישורים אחרים להוצאה או להתקשרות כאמור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חשב התאגיד ימונה בידי החשב הכללי במשרד האוצר ויהיה עובד משרד האוצר; אין בהוראות סעיף קטן זה כדי לגרוע מהוראות חוק שירות המדינה (מינויים), התשי"ט-1959.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על חשב התאגיד יהיה החשב הכללי במשרד האוצר בלבד.</w:t>
      </w:r>
    </w:p>
    <w:p>
      <w:pPr>
        <w:bidi/>
        <w:spacing w:before="45" w:after="50" w:line="250" w:lineRule="auto"/>
        <w:ind/>
        <w:jc w:val="both"/>
        <w:tabs>
          <w:tab w:pos="720"/>
          <w:tab w:pos="1440"/>
          <w:tab w:pos="2160"/>
          <w:tab w:pos="2880"/>
          <w:tab w:pos="3600"/>
        </w:tabs>
        <w:ind w:start="1440" w:hanging="144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התאגיד</w:t>
                </w:r>
              </w:p>
            </w:txbxContent>
          </v:textbox>
        </v:rect>
      </w:pict>
      <w:r>
        <w:rPr>
          <w:lang w:bidi="he-IL"/>
          <w:rFonts w:hint="cs" w:cs="FrankRuehl"/>
          <w:szCs w:val="34"/>
          <w:rtl/>
        </w:rPr>
        <w:t xml:space="preserve">32מח.</w:t>
        <w:tab/>
      </w:r>
      <w:r>
        <w:rPr>
          <w:lang w:bidi="he-IL"/>
          <w:rFonts w:hint="cs" w:cs="FrankRuehl"/>
          <w:szCs w:val="26"/>
          <w:rtl/>
        </w:rPr>
        <w:t xml:space="preserve">(א)</w:t>
      </w:r>
      <w:r>
        <w:rPr>
          <w:lang w:bidi="he-IL"/>
          <w:rFonts w:hint="cs" w:cs="FrankRuehl"/>
          <w:szCs w:val="26"/>
          <w:rtl/>
        </w:rPr>
        <w:tab/>
        <w:t xml:space="preserve">האגרות והתשלומים, והם בלבד, ישמשו במלואם לתקציב התאגיד לשם מילוי תפקידיו לפי סעיף 32ה.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היערכות התאגיד לתחילת פעילותו, תעמיד המדינה לרשותו תקציב הולם שישמש אותו להתקשר בעסקאות הנדרשות לשם כך, ובכלל זה עסקאות לרכישת שירותים וציוד, והכול על פי הסכם בין התאגיד ובין המדינה באמצעות החשב הכללי במשרד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מהוראות סעיף קטן (א), שר האוצר, בהתייעצות עם השרים, רשאי לקבוע שהאגרות והתשלומים ייגבו על ידי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סכומי האגרות והתשלומים ייבחנו אחת לשלוש שנים לפחות ויעודכנו, ככל שיידרש, בשים לב לתכניות העבודה של התאגיד ולהוצאותיו בשלוש השנים האחרונות ומתוך מטרה שלא ייצברו בתאגיד, לאורך זמן, גירעונות או עודפים שהתאגיד לא עושה בהם שימוש למילוי תפקידיו.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עדכון סכומי האגרות והתשלומים כאמור בסעיף קטן (ד) ייעשה רק לאחר קבלת המלצתה של ועדה מייעצת שבה יהיו חברים המנהל הכללי של המשרד, המנהל הכללי של משרד הבריאות והמנהל הכללי של משרד האוצר או נציגיהם; התאגיד יעביר לוועדה המייעצת כאמור כל מידע הדרוש לה לשם גיבוש ההמלצה.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גביית אגרות לפי פרק זה יחול חוק המרכז לגביית קנסות, אגרות והוצאות, התשנ"ה-1995.</w:t>
      </w:r>
    </w:p>
    <w:p>
      <w:pPr>
        <w:bidi/>
        <w:spacing w:before="45" w:after="50" w:line="250" w:lineRule="auto"/>
        <w:ind/>
        <w:jc w:val="both"/>
        <w:tabs>
          <w:tab w:pos="720"/>
          <w:tab w:pos="1440"/>
          <w:tab w:pos="2160"/>
          <w:tab w:pos="2880"/>
          <w:tab w:pos="3600"/>
        </w:tabs>
        <w:ind w:start="1440" w:hanging="144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שיא כוח אדם</w:t>
                </w:r>
              </w:p>
            </w:txbxContent>
          </v:textbox>
        </v:rect>
      </w:pict>
      <w:r>
        <w:rPr>
          <w:lang w:bidi="he-IL"/>
          <w:rFonts w:hint="cs" w:cs="FrankRuehl"/>
          <w:szCs w:val="34"/>
          <w:rtl/>
        </w:rPr>
        <w:t xml:space="preserve">32מט.</w:t>
        <w:tab/>
      </w:r>
      <w:r>
        <w:rPr>
          <w:lang w:bidi="he-IL"/>
          <w:rFonts w:hint="cs" w:cs="FrankRuehl"/>
          <w:szCs w:val="26"/>
          <w:rtl/>
        </w:rPr>
        <w:t xml:space="preserve">(א)</w:t>
      </w:r>
      <w:r>
        <w:rPr>
          <w:lang w:bidi="he-IL"/>
          <w:rFonts w:hint="cs" w:cs="FrankRuehl"/>
          <w:szCs w:val="26"/>
          <w:rtl/>
        </w:rPr>
        <w:tab/>
        <w:t xml:space="preserve">שיא כוח האדם בתאגיד וכל שינוי בו יאושר בידי המועצה לאחר קבלת אישור הממונה על התקציבים במשרד האוצר (בפרק זה – מגבלת שיא כוח האדם); הממונה על התקציבים במשרד האוצר יקבל החלטה בדבר מגבלת שיא כוח האדם בתוך 21 ימים מיום שנמסרו לו כל הנתונים והמסמכים הנדרשים לצורך קבלת ההחלטה; לעניין זה, כחלק מכוח האדם יימנו עובד התאגיד וכל מי שעיקר עיסוקו דרך קבע מבוצע במיתקני התאגיד או מי שעבודתו בליבת עיסוקו של התאגיד, לרבות מי שמועסק על ידי קבלן כוח אדם ולמעט קבלן שירות; בסעיף קטן זה, "קבלן כוח אדם" ו"קבלן שירות" – כהגדרתם בחוק העסקת עובדים על ידי קבלני כוח אדם,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אישר הממונה על התקציבים במשרד האוצר את שיא כוח האדם בתאגיד, כאמור בסעיף קטן (א), לא תאשר המועצה את הצעת התקציב לפי סעיף 32ט(א)(4)(א).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יאוחר מתוך 45 ימים מתום שנת כספים, יודיע המנהל הכללי למועצה, לשרים ולשר האוצר, בדרך שיקבע שר האוצר, אם התקיימה מגבלת שיא כוח האדם בשנת הכספים שחלפה.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הודיע המנהל הכללי בהודעתו לפי סעיף קטן (ג) כי התקיימה מגבלת שיא כוח האדם בשנת הכספים שחלפה, יבחן שר האוצר את הודעת המנהל הכללי ויחליט אם אכן התקיימה המגבלה כאמור, והוא רשאי לבקש מהמנהל הכללי כל מידע הדרוש לו לשם קבלת ההחלטה כאמור; ההחלטה לפי סעיף קטן זה תינתן לא יאוחר מתום 30 ימים ממועד קבלת הודעת המנהל הכללי, ואם נדרש מידע נוסף לפי סעיף קטן זה – ממועד קבלת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הודיע המנהל הכללי בהודעתו לפי סעיף קטן (ג) כי לא התקיימה מגבלת שיא כוח האדם בשנת הכספים שחלפה או החליט כך שר האוצר לפי הוראות סעיף קטן (ד), לא יקבל התאגיד עובדים חדשים החל במועד ההודעה או ההחלטה, לפי העניין וכל עוד לא החליט שר האוצר אחרת.</w:t>
      </w:r>
    </w:p>
    <w:p>
      <w:pPr>
        <w:bidi/>
        <w:spacing w:before="70" w:after="5" w:line="250" w:lineRule="auto"/>
        <w:jc w:val="center"/>
      </w:pPr>
      <w:defaultTabStop w:val="720"/>
      <w:r>
        <w:rPr>
          <w:lang w:bidi="he-IL"/>
          <w:rFonts w:hint="cs" w:cs="FrankRuehl"/>
          <w:szCs w:val="26"/>
          <w:b/>
          <w:bCs/>
          <w:rtl/>
        </w:rPr>
        <w:t xml:space="preserve">סימן י"א:הוראות שונות</w:t>
      </w:r>
      <w:bookmarkStart w:name="h98" w:id="98"/>
      <w:bookmarkEnd w:id="98"/>
    </w:p>
    <w:p>
      <w:pPr>
        <w:bidi/>
        <w:spacing w:before="45" w:after="50" w:line="250" w:lineRule="auto"/>
        <w:ind/>
        <w:jc w:val="both"/>
        <w:tabs>
          <w:tab w:pos="720"/>
          <w:tab w:pos="1440"/>
          <w:tab w:pos="2160"/>
          <w:tab w:pos="2880"/>
          <w:tab w:pos="3600"/>
        </w:tabs>
        <w:ind w:start="1440" w:hanging="144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 –  פרק ו'1</w:t>
                </w:r>
              </w:p>
            </w:txbxContent>
          </v:textbox>
        </v:rect>
      </w:pict>
      <w:r>
        <w:rPr>
          <w:lang w:bidi="he-IL"/>
          <w:rFonts w:hint="cs" w:cs="FrankRuehl"/>
          <w:szCs w:val="34"/>
          <w:rtl/>
        </w:rPr>
        <w:t xml:space="preserve">32נ.</w:t>
        <w:tab/>
      </w:r>
      <w:r>
        <w:rPr>
          <w:lang w:bidi="he-IL"/>
          <w:rFonts w:hint="cs" w:cs="FrankRuehl"/>
          <w:szCs w:val="26"/>
          <w:rtl/>
        </w:rPr>
        <w:t xml:space="preserve">(א)</w:t>
      </w:r>
      <w:r>
        <w:rPr>
          <w:lang w:bidi="he-IL"/>
          <w:rFonts w:hint="cs" w:cs="FrankRuehl"/>
          <w:szCs w:val="26"/>
          <w:rtl/>
        </w:rPr>
        <w:tab/>
        <w:t xml:space="preserve">השרים ממונים על ביצוע פרק זה, והם רשאים להתקין תקנות בכל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השרים, באישור ועדת הבריאות של הכנסת, רשאים לשנות, בצו, את התוספת הראשונה והתוספת השלישית; לעניין שינוי התוספת השנייה יחולו הוראות סעיף 32מא.</w:t>
      </w:r>
    </w:p>
    <w:p>
      <w:pPr>
        <w:bidi/>
        <w:spacing w:before="70" w:after="5" w:line="250" w:lineRule="auto"/>
        <w:jc w:val="center"/>
      </w:pPr>
      <w:defaultTabStop w:val="720"/>
      <w:r>
        <w:rPr>
          <w:lang w:bidi="he-IL"/>
          <w:rFonts w:hint="cs" w:cs="FrankRuehl"/>
          <w:szCs w:val="26"/>
          <w:b/>
          <w:bCs/>
          <w:rtl/>
        </w:rPr>
        <w:t xml:space="preserve">פרק ז':הוראות כלליות</w:t>
      </w:r>
      <w:bookmarkStart w:name="h100" w:id="100"/>
      <w:bookmarkEnd w:id="100"/>
    </w:p>
    <w:p>
      <w:pPr>
        <w:bidi/>
        <w:spacing w:before="45" w:after="50" w:line="250" w:lineRule="auto"/>
        <w:ind/>
        <w:jc w:val="both"/>
        <w:tabs>
          <w:tab w:pos="720"/>
          <w:tab w:pos="1440"/>
          <w:tab w:pos="2160"/>
          <w:tab w:pos="2880"/>
          <w:tab w:pos="3600"/>
        </w:tabs>
        <w:ind w:start="720" w:hanging="72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תעודות</w:t>
                </w:r>
              </w:p>
            </w:txbxContent>
          </v:textbox>
        </v:rect>
      </w:pict>
      <w:r>
        <w:rPr>
          <w:lang w:bidi="he-IL"/>
          <w:rFonts w:hint="cs" w:cs="FrankRuehl"/>
          <w:szCs w:val="34"/>
          <w:rtl/>
        </w:rPr>
        <w:t xml:space="preserve">33.</w:t>
      </w:r>
      <w:r>
        <w:rPr>
          <w:lang w:bidi="he-IL"/>
          <w:rFonts w:hint="cs" w:cs="FrankRuehl"/>
          <w:szCs w:val="26"/>
          <w:rtl/>
        </w:rPr>
        <w:tab/>
        <w:t xml:space="preserve">המנהל רשאי בכל עת לדרוש מרופא וטרינר שיציג לפניו, תוך זמן סביר שקבע, את התעודות שעל יסודן ניתן לו רשיונו.</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w:t>
                </w:r>
              </w:p>
            </w:txbxContent>
          </v:textbox>
        </v:rect>
      </w:pict>
      <w:r>
        <w:rPr>
          <w:lang w:bidi="he-IL"/>
          <w:rFonts w:hint="cs" w:cs="FrankRuehl"/>
          <w:szCs w:val="34"/>
          <w:rtl/>
        </w:rPr>
        <w:t xml:space="preserve">34.</w:t>
      </w:r>
      <w:r>
        <w:rPr>
          <w:lang w:bidi="he-IL"/>
          <w:rFonts w:hint="cs" w:cs="FrankRuehl"/>
          <w:szCs w:val="26"/>
          <w:rtl/>
        </w:rPr>
        <w:tab/>
        <w:t xml:space="preserve">המנהל וכל רופא וטרינר ממשלתי שהוסמך על ידיו, רשאים בכל שעה סבירה להיכנס ולבדוק את מקום עבודתו המקצועית של רופא וטרינר.</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ברשומות</w:t>
                </w:r>
              </w:p>
            </w:txbxContent>
          </v:textbox>
        </v:rect>
      </w:pict>
      <w:r>
        <w:rPr>
          <w:lang w:bidi="he-IL"/>
          <w:rFonts w:hint="cs" w:cs="FrankRuehl"/>
          <w:szCs w:val="34"/>
          <w:rtl/>
        </w:rPr>
        <w:t xml:space="preserve">35.</w:t>
      </w:r>
      <w:r>
        <w:rPr>
          <w:lang w:bidi="he-IL"/>
          <w:rFonts w:hint="cs" w:cs="FrankRuehl"/>
          <w:szCs w:val="26"/>
          <w:rtl/>
        </w:rPr>
        <w:tab/>
        <w:t xml:space="preserve">דבר מתן רשיון לפי חוק זה, ביטולו או התלייתו – יפורסם ברשומות.</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36.</w:t>
      </w:r>
      <w:r>
        <w:rPr>
          <w:lang w:bidi="he-IL"/>
          <w:rFonts w:hint="cs" w:cs="FrankRuehl"/>
          <w:szCs w:val="26"/>
          <w:rtl/>
        </w:rPr>
        <w:tab/>
        <w:t xml:space="preserve">המנהל רשאי לפטור מהוראה של חוק זה, למעט הוראה של פרק ו'1, את מי שהמנהל אישר שהם תלמידי רפואה וטרינרית במסגרת לימודיהם.</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37.</w:t>
      </w:r>
      <w:r>
        <w:rPr>
          <w:lang w:bidi="he-IL"/>
          <w:rFonts w:hint="cs" w:cs="FrankRuehl"/>
          <w:szCs w:val="26"/>
          <w:rtl/>
        </w:rPr>
        <w:tab/>
        <w:t xml:space="preserve">השר רשאי להתקין תקנות בכל ענין הנוגע לביצועו של חוק זה למעט לעניין פרק ו'1, ובכלל זה קביעת הסמים והתרופות שרשאי רופא וטרינר להחזיק בחצריו, כמויותיהם ודרך שמירתם.</w:t>
      </w:r>
    </w:p>
    <w:p>
      <w:pPr>
        <w:bidi/>
        <w:spacing w:before="45" w:after="50" w:line="250" w:lineRule="auto"/>
        <w:ind/>
        <w:jc w:val="both"/>
        <w:tabs>
          <w:tab w:pos="720"/>
          <w:tab w:pos="1440"/>
          <w:tab w:pos="2160"/>
          <w:tab w:pos="2880"/>
          <w:tab w:pos="3600"/>
        </w:tabs>
        <w:ind w:start="1440" w:hanging="144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השר רשאי לקבוע בצו, באישור ועדת הכספים של הכנסת, אגרות בעד רשיון, בעד החלפת רשיון ובעד היתר זמני וחידושו.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לאדם רשיון לאחר שהיו לו בתכוף לפני כן היתר או היתרים זמניים רצופים – ינוכו מאגרת הרשיון האגרות ששולמו בעד ההיתרים הזמניים.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בהתייעצות עם שר האוצר רשאי לקבוע אגרות בחינה לבחינות לפי חוק זה.</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מחלות בעלי חיים</w:t>
                </w:r>
              </w:p>
            </w:txbxContent>
          </v:textbox>
        </v:rect>
      </w:pict>
      <w:r>
        <w:rPr>
          <w:lang w:bidi="he-IL"/>
          <w:rFonts w:hint="cs" w:cs="FrankRuehl"/>
          <w:szCs w:val="34"/>
          <w:rtl/>
        </w:rPr>
        <w:t xml:space="preserve">39.</w:t>
      </w:r>
      <w:r>
        <w:rPr>
          <w:lang w:bidi="he-IL"/>
          <w:rFonts w:hint="cs" w:cs="FrankRuehl"/>
          <w:szCs w:val="26"/>
          <w:rtl/>
        </w:rPr>
        <w:tab/>
        <w:t xml:space="preserve">בפקודת מחלות בעלי חיים [נוסח חדש], התשמ"ה-1985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בכל מקום, במקום "רופא וטרינרי" יבוא "רופא וטרינר";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האמור בסעיף 22 יסומן (א) ואחריו יבוא:
"(ב)  השר רשאי, לאחר התייעצות עם המועצה המדעית של הסתדרות הרופאים הווטרינרים בישראל, לקבוע בתקנות לגבי מרפאות, הן דרך כלל והן לגבי סוגים מהן לפי ענפי השירותים או הטיפול הניתן בהן, הוראות בדבר –
(1)   דרכי הפיקוח על מילוי הוראות התקנות לפי סעיף זה;
(2)   הטלת חובת רישום של מרפאות מסוגים מסויימים;
(3)  התנאים שיתקיימו במרפאות לצורך מתן שירותי רפואה וטרינרית או טיפול רפואי מסוגים מסויימים;
(4)   סידורי תברואה;
(5)   ניהול רשומות, החזקתן, שמירתן, והביקורת עליהן.
(ג)   תקנות על פי פסקאות (1) ו-(5) של סעיף קטן (ב) יותקנו באישור ועדת הכלכלה של הכנסת."</w:t>
      </w:r>
    </w:p>
    <w:p>
      <w:pPr>
        <w:bidi/>
        <w:spacing w:before="45" w:after="50" w:line="250" w:lineRule="auto"/>
        <w:ind/>
        <w:jc w:val="both"/>
        <w:tabs>
          <w:tab w:pos="720"/>
          <w:tab w:pos="1440"/>
          <w:tab w:pos="2160"/>
          <w:tab w:pos="2880"/>
          <w:tab w:pos="3600"/>
        </w:tabs>
        <w:ind w:start="1440" w:hanging="144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והוראות מעבר</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פקודת הרופאים הווטרינריים, 1929 – בטלה.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רשיון שניתן לפי פקודת הרופאים הווטרינריים, 1929, והיה בר תוקף ערב תחילתו של חוק זה יראוהו כאילו ניתן לפי חוק זה.</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41.</w:t>
      </w:r>
      <w:r>
        <w:rPr>
          <w:lang w:bidi="he-IL"/>
          <w:rFonts w:hint="cs" w:cs="FrankRuehl"/>
          <w:szCs w:val="26"/>
          <w:rtl/>
        </w:rPr>
        <w:tab/>
        <w:t xml:space="preserve">תחילתו של חוק זה ששה חדשים מיום פרסומו.</w:t>
      </w:r>
    </w:p>
    <w:p>
      <w:pPr>
        <w:bidi/>
        <w:spacing w:before="70" w:after="5" w:line="250" w:lineRule="auto"/>
        <w:jc w:val="center"/>
      </w:pPr>
      <w:defaultTabStop w:val="720"/>
      <w:bookmarkStart w:name="h110" w:id="110"/>
      <w:bookmarkEnd w:id="11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32א, לעניין ההגדרה "אגרות ותשלומים")</w:t>
      </w:r>
    </w:p>
    <w:p>
      <w:pPr>
        <w:bidi/>
        <w:spacing w:before="45" w:after="5" w:line="250" w:lineRule="auto"/>
        <w:jc w:val="center"/>
      </w:pPr>
      <w:defaultTabStop w:val="720"/>
      <w:r>
        <w:rPr>
          <w:lang w:bidi="he-IL"/>
          <w:rFonts w:hint="cs" w:cs="FrankRuehl"/>
          <w:szCs w:val="26"/>
          <w:rtl/>
        </w:rPr>
        <w:t xml:space="preserve">חיקוקים לעניין פיקוח על מזון מן החי</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r>
        <w:rPr>
          <w:lang w:bidi="he-IL"/>
          <w:rFonts w:hint="cs" w:cs="FrankRuehl"/>
          <w:szCs w:val="34"/>
          <w:rtl/>
        </w:rPr>
        <w:t xml:space="preserve">1.</w:t>
      </w:r>
      <w:r>
        <w:rPr>
          <w:lang w:bidi="he-IL"/>
          <w:rFonts w:hint="cs" w:cs="FrankRuehl"/>
          <w:szCs w:val="26"/>
          <w:rtl/>
        </w:rPr>
        <w:tab/>
        <w:t xml:space="preserve">חוק הגנה על בריאות הציבור (מזון), התשע"ו-2015.</w:t>
      </w:r>
    </w:p>
    <w:p>
      <w:pPr>
        <w:bidi/>
        <w:spacing w:before="45" w:after="50" w:line="250" w:lineRule="auto"/>
        <w:ind/>
        <w:jc w:val="both"/>
        <w:tabs>
          <w:tab w:pos="720"/>
          <w:tab w:pos="1440"/>
          <w:tab w:pos="2160"/>
          <w:tab w:pos="2880"/>
          <w:tab w:pos="3600"/>
        </w:tabs>
        <w:ind w:start="720" w:hanging="720"/>
      </w:pPr>
      <w:defaultTabStop w:val="720"/>
      <w:bookmarkStart w:name="h112" w:id="112"/>
      <w:bookmarkEnd w:id="112"/>
      <w:r>
        <w:rPr>
          <w:lang w:bidi="he-IL"/>
          <w:rFonts w:hint="cs" w:cs="FrankRuehl"/>
          <w:szCs w:val="34"/>
          <w:rtl/>
        </w:rPr>
        <w:t xml:space="preserve">2.</w:t>
      </w:r>
      <w:r>
        <w:rPr>
          <w:lang w:bidi="he-IL"/>
          <w:rFonts w:hint="cs" w:cs="FrankRuehl"/>
          <w:szCs w:val="26"/>
          <w:rtl/>
        </w:rPr>
        <w:tab/>
        <w:t xml:space="preserve">פקודת מחלות בעלי חיים.</w:t>
      </w:r>
    </w:p>
    <w:p>
      <w:pPr>
        <w:bidi/>
        <w:spacing w:before="45" w:after="50" w:line="250" w:lineRule="auto"/>
        <w:ind/>
        <w:jc w:val="both"/>
        <w:tabs>
          <w:tab w:pos="720"/>
          <w:tab w:pos="1440"/>
          <w:tab w:pos="2160"/>
          <w:tab w:pos="2880"/>
          <w:tab w:pos="3600"/>
        </w:tabs>
        <w:ind w:start="720" w:hanging="720"/>
      </w:pPr>
      <w:defaultTabStop w:val="720"/>
      <w:bookmarkStart w:name="h113" w:id="113"/>
      <w:bookmarkEnd w:id="113"/>
      <w:r>
        <w:rPr>
          <w:lang w:bidi="he-IL"/>
          <w:rFonts w:hint="cs" w:cs="FrankRuehl"/>
          <w:szCs w:val="34"/>
          <w:rtl/>
        </w:rPr>
        <w:t xml:space="preserve">3.</w:t>
      </w:r>
      <w:r>
        <w:rPr>
          <w:lang w:bidi="he-IL"/>
          <w:rFonts w:hint="cs" w:cs="FrankRuehl"/>
          <w:szCs w:val="26"/>
          <w:rtl/>
        </w:rPr>
        <w:tab/>
        <w:t xml:space="preserve">חוק לפיקוח על ייצוא.</w:t>
      </w:r>
    </w:p>
    <w:p>
      <w:pPr>
        <w:bidi/>
        <w:spacing w:before="70" w:after="5" w:line="250" w:lineRule="auto"/>
        <w:jc w:val="center"/>
      </w:pPr>
      <w:defaultTabStop w:val="720"/>
      <w:bookmarkStart w:name="h114" w:id="114"/>
      <w:bookmarkEnd w:id="114"/>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32מא(א))</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a324fac911247a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163a482c645424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1fd99dabe2fb4e17">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15" w:id="115"/>
      <w:bookmarkEnd w:id="115"/>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32א, ההגדרה "אגרות ותשלומים")</w:t>
      </w:r>
    </w:p>
    <w:p>
      <w:pPr>
        <w:bidi/>
        <w:spacing w:before="45" w:after="5" w:line="250" w:lineRule="auto"/>
        <w:jc w:val="center"/>
      </w:pPr>
      <w:defaultTabStop w:val="720"/>
      <w:r>
        <w:rPr>
          <w:lang w:bidi="he-IL"/>
          <w:rFonts w:hint="cs" w:cs="FrankRuehl"/>
          <w:szCs w:val="26"/>
          <w:rtl/>
        </w:rPr>
        <w:t xml:space="preserve">אגרות ותשלומים</w:t>
      </w:r>
    </w:p>
    <w:p>
      <w:pPr>
        <w:bidi/>
        <w:spacing w:before="45" w:after="50" w:line="250" w:lineRule="auto"/>
        <w:ind/>
        <w:jc w:val="both"/>
        <w:tabs>
          <w:tab w:pos="720"/>
          <w:tab w:pos="1440"/>
          <w:tab w:pos="2160"/>
          <w:tab w:pos="2880"/>
          <w:tab w:pos="3600"/>
        </w:tabs>
        <w:ind w:start="720" w:hanging="720"/>
      </w:pPr>
      <w:defaultTabStop w:val="720"/>
      <w:bookmarkStart w:name="h116" w:id="116"/>
      <w:bookmarkEnd w:id="116"/>
      <w:r>
        <w:rPr>
          <w:lang w:bidi="he-IL"/>
          <w:rFonts w:hint="cs" w:cs="FrankRuehl"/>
          <w:szCs w:val="34"/>
          <w:rtl/>
        </w:rPr>
        <w:t xml:space="preserve">1.</w:t>
      </w:r>
      <w:r>
        <w:rPr>
          <w:lang w:bidi="he-IL"/>
          <w:rFonts w:hint="cs" w:cs="FrankRuehl"/>
          <w:szCs w:val="26"/>
          <w:rtl/>
        </w:rPr>
        <w:tab/>
        <w:t xml:space="preserve">סעיפים 214 ו-215 לחוק הגנה על בריאות הציבור (מזון), התשע"ו-2015.</w:t>
      </w:r>
    </w:p>
    <w:p>
      <w:pPr>
        <w:bidi/>
        <w:spacing w:before="45" w:after="50" w:line="250" w:lineRule="auto"/>
        <w:ind/>
        <w:jc w:val="both"/>
        <w:tabs>
          <w:tab w:pos="720"/>
          <w:tab w:pos="1440"/>
          <w:tab w:pos="2160"/>
          <w:tab w:pos="2880"/>
          <w:tab w:pos="3600"/>
        </w:tabs>
        <w:ind w:start="720" w:hanging="720"/>
      </w:pPr>
      <w:defaultTabStop w:val="720"/>
      <w:bookmarkStart w:name="h117" w:id="117"/>
      <w:bookmarkEnd w:id="117"/>
      <w:r>
        <w:rPr>
          <w:lang w:bidi="he-IL"/>
          <w:rFonts w:hint="cs" w:cs="FrankRuehl"/>
          <w:szCs w:val="34"/>
          <w:rtl/>
        </w:rPr>
        <w:t xml:space="preserve">2.</w:t>
      </w:r>
      <w:r>
        <w:rPr>
          <w:lang w:bidi="he-IL"/>
          <w:rFonts w:hint="cs" w:cs="FrankRuehl"/>
          <w:szCs w:val="26"/>
          <w:rtl/>
        </w:rPr>
        <w:tab/>
        <w:t xml:space="preserve">סעיף 23(א) לפקודת מחלות בעלי חיים.</w:t>
      </w:r>
    </w:p>
    <w:p>
      <w:pPr>
        <w:bidi/>
        <w:spacing w:before="45" w:after="50" w:line="250" w:lineRule="auto"/>
        <w:ind/>
        <w:jc w:val="both"/>
        <w:tabs>
          <w:tab w:pos="720"/>
          <w:tab w:pos="1440"/>
          <w:tab w:pos="2160"/>
          <w:tab w:pos="2880"/>
          <w:tab w:pos="3600"/>
        </w:tabs>
        <w:ind w:start="720" w:hanging="720"/>
      </w:pPr>
      <w:defaultTabStop w:val="720"/>
      <w:bookmarkStart w:name="h118" w:id="118"/>
      <w:bookmarkEnd w:id="118"/>
      <w:r>
        <w:rPr>
          <w:lang w:bidi="he-IL"/>
          <w:rFonts w:hint="cs" w:cs="FrankRuehl"/>
          <w:szCs w:val="34"/>
          <w:rtl/>
        </w:rPr>
        <w:t xml:space="preserve">3.</w:t>
      </w:r>
      <w:r>
        <w:rPr>
          <w:lang w:bidi="he-IL"/>
          <w:rFonts w:hint="cs" w:cs="FrankRuehl"/>
          <w:szCs w:val="26"/>
          <w:rtl/>
        </w:rPr>
        <w:tab/>
        <w:t xml:space="preserve">סעיף 15 לחוק לפיקוח על ייצוא.</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רפאל איתן</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דב שילנסקי</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הרופאים הווטרינרים, תשנ"א-1991, נוסח עדכני נכון ליום 02.03.2023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db586178b014aba" /><Relationship Type="http://schemas.openxmlformats.org/officeDocument/2006/relationships/hyperlink" Target="https://www.nevo.co.il/laws/#/63ce31c51ebbdd17e4a574c0/clause/63e8c95980c23604d80c3c12" TargetMode="External" Id="R9a324fac911247aa" /><Relationship Type="http://schemas.openxmlformats.org/officeDocument/2006/relationships/hyperlink" Target="https://www.nevo.co.il/laws/#/63ce31c51ebbdd17e4a574c0/clause/63e8c99380c23604d80c3c16" TargetMode="External" Id="R7163a482c6454240" /><Relationship Type="http://schemas.openxmlformats.org/officeDocument/2006/relationships/hyperlink" Target="https://www.nevo.co.il/laws/#/63ce31c51ebbdd17e4a574c0/clause/63e8c9b780c23604d80c3c1a" TargetMode="External" Id="R1fd99dabe2fb4e17" /><Relationship Type="http://schemas.openxmlformats.org/officeDocument/2006/relationships/header" Target="/word/header1.xml" Id="r97" /><Relationship Type="http://schemas.openxmlformats.org/officeDocument/2006/relationships/footer" Target="/word/footer1.xml" Id="r98" /></Relationships>
</file>