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1425df4eab4ac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לפיקוח על איכות המזון ולתזונה נכונה בצהרונים, תשע"ז-2016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ב':הספקה של מזון בצהרונים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מפעיל עם ספק מזון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ספק מזון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המזון המאושר למכירה ולהספקה לצהרונים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הרכב המזון המסופק בצהרון ופרטי ספק וחובת יידוע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רשות מקומית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לממונה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ג':עיצום כספי</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ודרישת תשלום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ממונה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מפקחים לפי חוק המזון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רישיון ייצור, התלייתו, ביטולו או סירוב לחדשו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ותקנות ראשונות</w:t>
                </w:r>
              </w:p>
            </w:tc>
            <w:tc>
              <w:tcPr>
                <w:tcW w:w="800" w:type="pct"/>
              </w:tcPr>
              <w:p>
                <w:pPr>
                  <w:bidi/>
                  <w:spacing w:before="45" w:after="5" w:line="250" w:lineRule="auto"/>
                </w:pPr>
                <w:defaultTabStop w:val="720"/>
                <w:r>
                  <w:rPr>
                    <w:lang w:bidi="he-IL"/>
                    <w:rFonts w:hint="cs" w:cs="Times New Roman"/>
                    <w:szCs w:val="24"/>
                    <w:rtl/>
                  </w:rPr>
                  <w:t xml:space="preserve">סעיף 26</w:t>
                </w:r>
              </w:p>
            </w:tc>
          </w:tr>
        </w:tbl>
        <w:br w:type="page"/>
      </w:r>
    </w:p>
    <w:p>
      <w:pPr>
        <w:bidi/>
        <w:spacing w:before="45" w:after="70" w:line="250" w:lineRule="auto"/>
        <w:jc w:val="center"/>
      </w:pPr>
      <w:defaultTabStop w:val="720"/>
      <w:r>
        <w:rPr>
          <w:lang w:bidi="he-IL"/>
          <w:rFonts w:hint="cs" w:cs="FrankRuehl"/>
          <w:szCs w:val="32"/>
          <w:rtl/>
        </w:rPr>
        <w:t xml:space="preserve">חוק לפיקוח על איכות המזון ולתזונה נכונה בצהרונים, תשע"ז-2016</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המזון" – חוק הגנה על בריאות הציבור (מזון),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כהגדרתו בחוק לימוד חובה, התש"ט-1949;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"רישיון ייצור", "רישיון הובלה", "רישיון עסק" – כהגדרתם בחוק המזון;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שמונה בידי השר לפי סעיף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של צהרון – בין בעצמו ובין באמצעות מי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מזון" – מי שעוסק במכירה או בהספקה של מזון, בתמורה או שלא בתמורה;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מזון מורשה" – ספק מזון שהוא בעל רישיון ייצור, רישיון הובלה או רישיון עסק תקפים,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"צהרון" – מסגרת חינוכית בלתי פורמלית לילדים, המשמשת לשהות יומית של חמישה ילדים או יותר ופועלת לאחר שעות הלימודים או בתקופות של חופשות בבית ספר או גן ילדים, ומתקיים בה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מפעיל המסגרת התקשר בחוזה עם רשות מקומית להפעלתה או למתן רשות שימוש במבנה שהקצתה הרשות המקומית לשם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מוכרת על ידי משרד העבודה הרווחה והשירותים החברתיים ופועלת בפיקוחו;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עירייה או מועצה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ב':הספקה של מזון בצהרונים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מפעיל עם ספק מזון</w:t>
                </w:r>
              </w:p>
            </w:txbxContent>
          </v:textbox>
        </v:rect>
      </w:pict>
      <w:r>
        <w:rPr>
          <w:lang w:bidi="he-IL"/>
          <w:rFonts w:hint="cs" w:cs="FrankRuehl"/>
          <w:szCs w:val="34"/>
          <w:rtl/>
        </w:rPr>
        <w:t xml:space="preserve">2.</w:t>
      </w:r>
      <w:r>
        <w:rPr>
          <w:lang w:bidi="he-IL"/>
          <w:rFonts w:hint="cs" w:cs="FrankRuehl"/>
          <w:szCs w:val="26"/>
          <w:rtl/>
        </w:rPr>
        <w:tab/>
        <w:t xml:space="preserve">לא יתקשר מפעיל בקשר למכירה ולהספקה של מזון לצהרון שהוא מפעיל אלא עם ספק מזון מורשה שהציג לפניו את הרישיון שבידו והצהיר בכתב כי המזון הנמכר או המסופק על ידו לצהרון עומד בתנאים לפי סעיף 4.</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ספק מזון</w:t>
                </w:r>
              </w:p>
            </w:txbxContent>
          </v:textbox>
        </v:rect>
      </w:pict>
      <w:r>
        <w:rPr>
          <w:lang w:bidi="he-IL"/>
          <w:rFonts w:hint="cs" w:cs="FrankRuehl"/>
          <w:szCs w:val="34"/>
          <w:rtl/>
        </w:rPr>
        <w:t xml:space="preserve">3.</w:t>
      </w:r>
      <w:r>
        <w:rPr>
          <w:lang w:bidi="he-IL"/>
          <w:rFonts w:hint="cs" w:cs="FrankRuehl"/>
          <w:szCs w:val="26"/>
          <w:rtl/>
        </w:rPr>
        <w:tab/>
        <w:t xml:space="preserve">ספק מזון לא ימכור ולא יספק מזון לצהרון, אלא אם כן הוא ספק מזון מורשה והמזון עומד בתנאים לפי סעיף 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המזון המאושר למכירה ולהספקה לצהרונים</w:t>
                </w:r>
              </w:p>
            </w:txbxContent>
          </v:textbox>
        </v:rect>
      </w:pict>
      <w:r>
        <w:rPr>
          <w:lang w:bidi="he-IL"/>
          <w:rFonts w:hint="cs" w:cs="FrankRuehl"/>
          <w:szCs w:val="34"/>
          <w:rtl/>
        </w:rPr>
        <w:t xml:space="preserve">4.</w:t>
      </w:r>
      <w:r>
        <w:rPr>
          <w:lang w:bidi="he-IL"/>
          <w:rFonts w:hint="cs" w:cs="FrankRuehl"/>
          <w:szCs w:val="26"/>
          <w:rtl/>
        </w:rPr>
        <w:tab/>
        <w:t xml:space="preserve">השר, בהתייעצות עם שר האוצר ובאישור ועדת הבריאות של הכנסת, יקבע תנאים והוראות לעניין הרכב המזון שאפשר למכור ולספק לצהרונים ולעניין ערכו התזונתי וכמותו, בהתחשב, בין השאר, בסוג הצהרון, בצורכי הילדים ובגילם, והכול באופן שיאפשר את זמינות המזון וגיוונו בעלויות סבירות תוך שמירה על בריאות הילדים.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הרכב המזון המסופק בצהרון ופרטי ספק וחובת יידוע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מפעיל יפרסם בצהרון, באופן גלוי וזמין לכול, בתחילת כל חודש, פירוט תפריט יומי של המזון המסופק בצהרון; מפעיל יתעד פרסום כאמור וישמור העתק צילומי מכל פרסום; השר רשאי לקבוע הוראות לעניין פרסום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יביא לידיעת הילדים והוריהם בתחילת כל שנת לימודים ויפרסם בצהרון באופן גלוי וזמין לכול את העניינים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ההוראות והתנאים שנקבעו בחוק זה; השר רשאי לקבוע הוראות לעניין חובת יידוע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ספק המזון המורשה שעמו התקשר למכירה או להספקה של מזון לצהרון שהוא מפעיל; הוחלף ספק המזון המורשה במהלך שנת הלימודים, יפרסם המפעיל את פרטי הספק המורשה החדש באופן האמור בסעיף קטן זה בלא דיחוי.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רשות מקומית</w:t>
                </w:r>
              </w:p>
            </w:txbxContent>
          </v:textbox>
        </v:rect>
      </w:pict>
      <w:r>
        <w:rPr>
          <w:lang w:bidi="he-IL"/>
          <w:rFonts w:hint="cs" w:cs="FrankRuehl"/>
          <w:szCs w:val="34"/>
          <w:rtl/>
        </w:rPr>
        <w:t xml:space="preserve">6.</w:t>
      </w:r>
      <w:r>
        <w:rPr>
          <w:lang w:bidi="he-IL"/>
          <w:rFonts w:hint="cs" w:cs="FrankRuehl"/>
          <w:szCs w:val="26"/>
          <w:rtl/>
        </w:rPr>
        <w:tab/>
        <w:t xml:space="preserve">התקשרה רשות מקומית עם מפעיל או הקצתה מבנה בעבור צהרון, תותנה ההתקשרות או הקצאת המבנה בקיום הוראות חוק זה.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לממונה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מפעיל ימסור לממונה עד 1 בנובמבר של כל שנת לימודים, בדרך שיורה הממונה, דיווח על מכירה או הספקה של מזון בצהרון, לרבות פרטי ספק המזון המורשה שעמו התקשר.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מקומית שהתקשרה עם מפעיל בחוזה להפעלת צהרון או למתן רשות שימוש במבנה שהקצתה לשם כך תעביר לממונה, באמצעות מרכז השלטון המקומי, אחת לשנה, סמוך לתחילת שנת הלימודים, דיווח ובו תפרט את מספר הצהרונים שעמם התקשרה ופרטיהם, לרבות כתובתם ודרכי ההתקשרות עמם; הממונה רשאי לקבוע הוראות לעניין דיווח כאמור.</w:t>
      </w:r>
    </w:p>
    <w:p>
      <w:pPr>
        <w:bidi/>
        <w:spacing w:before="70" w:after="5" w:line="250" w:lineRule="auto"/>
        <w:jc w:val="center"/>
      </w:pPr>
      <w:defaultTabStop w:val="720"/>
      <w:r>
        <w:rPr>
          <w:lang w:bidi="he-IL"/>
          <w:rFonts w:hint="cs" w:cs="FrankRuehl"/>
          <w:szCs w:val="26"/>
          <w:b/>
          <w:bCs/>
          <w:rtl/>
        </w:rPr>
        <w:t xml:space="preserve">פרק ג':עיצום כספי</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מי שהפר הוראה מההוראות לפי חוק זה כמפורט להלן, רשאי הממונה להטיל עליו עיצום כספי לפי הוראות פרק זה בסכום של 6,000 שקלים חדשים, ואם הוא תאגיד – כפל הסכום: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התקשר בקשר למכירה או להספקה של מזון לצהרון שהוא מפעיל עם ספק מזון שאינו ספק מזון מורשה או בלא שהתקיימו בספק המזון התנאים כאמור בסעיף 2, בניגוד להוראות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מכר או סיפק מזון לצהרון בלא שהוא ספק מזון מורשה או בלא שהתקיימו במזון התנאים לפי סעיף 4, בניגוד להוראות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שהפר הוראה מההוראות לפי חוק זה כמפורט להלן, רשאי הממונה להטיל עליו עיצום כספי לפי הוראות פרק זה בסכום של 1,500 שקלים חדשים, ואם הוא תאגיד – כפל הסכום: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מפעיל שלא פרסם בצהרון פירוט תפריט יומי, באופן גלוי וזמין לכול, בתחילת כל חודש, בניגוד להוראות סעיף 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מפעיל שלא הביא לידיעת הילדים והוריהם בתחילת כל שנת לימודים את ההוראות והתנאים שנקבעו בחוק זה ולא פרסם בצהרון את ההוראות והתנאים כאמור באופן גלוי וזמין לכול, בניגוד להוראות סעיף 5(ב)(1);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מפעיל שלא הביא לידיעת הילדים והוריהם בתחילת כל שנת לימודים את פרטי ספק המזון המורשה שעמו התקשר ולא פרסם בצהרון את פרטי הספק כאמור באופן גלוי וזמין לכול, בניגוד להוראות סעיף 5(ב)(2).</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היה לממונה יסוד סביר להניח כי אדם הפר הוראה מההוראות לפי חוק זה, כאמור בסעיף 8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הממונה,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לפי הוראות 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נמשכת או הפרה חוזרת לפי הוראות סעיף 12, והמועד שממנו יראו הפרה כהפרה נמשכת לעניין הסעיף האמור.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10.</w:t>
      </w:r>
      <w:r>
        <w:rPr>
          <w:lang w:bidi="he-IL"/>
          <w:rFonts w:hint="cs" w:cs="FrankRuehl"/>
          <w:szCs w:val="26"/>
          <w:rtl/>
        </w:rPr>
        <w:tab/>
        <w:t xml:space="preserve">מפר שנמסרה לו הודעה על כוונת חיוב לפי סעיף 9 רשאי לטעון את טענותיו, בכתב, לפני הממונה, לעניין הכוונה להטיל עליו עיצום כספי ולעניין סכומו, בתוך 30 ימים ממועד מסירת ההודעה; הממונה רשאי, לבקשת המפר, להאריך את התקופה האמורה בתקופה שלא תעלה על 30 ימים.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ודרישת תשלום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טען המפר את טענותיו לפני הממונה לפי הוראות סעיף 10, יחליט הממונה, לאחר ששקל את הטענות שנטענו, אם להטיל על המפר עיצום כספי, והוא רשאי להפחית את סכום העיצום הכספי לפי הוראות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הממונה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שבה יציין, בין השאר, את סכום העיצום הכספי המעודכן ואת 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הממונה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ביקש המפר לטעון את טענותיו לפי הוראות סעיף 10, בתוך התקופות האמורות באותו סעיף, יראו את ההודעה על כוונת החיוב,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החמישים שלו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הקבוע לאותה הפרה, סכום השווה לעיצום הכספי כאמור; לעניין זה, "הפרה חוזרת" – הפרת הוראה מההוראות לפי חוק זה כאמור בסעיף 8,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מהסכומים הקבועים בסעיף 8,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רשאי לקבוע מקרים, נסיבות ושיקולים שבשלהם יהיה ניתן להטיל עיצום כספי בסכום הנמוך מהסכומים הקבועים בסעיף 8, ובשיעורים שיקבע.</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הממונה כאמור בסעיף 11(ד) – ביום מסירת ההודעה על כוונת חיוב; הוגש ערעור לבית משפט לפי סעיף 19 ועוכב תשלומו של העיצום הכספי בידי הממונה או בית המשפט,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הקבועים בסעיף 8 יתעדכנו ב-1 בינואר בכל שנה (בסעיף קטן זה – יום העדכון), בהתאם לשיעור עליית המדד הידוע ביום העדכון לעומת המדד שהיה ידוע ב-1 בינואר של השנה הקודמת;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ברשומות הודעה על סכומי העיצום הכספי המעודכנים לפי סעיף קטן (ב).</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15.</w:t>
      </w:r>
      <w:r>
        <w:rPr>
          <w:lang w:bidi="he-IL"/>
          <w:rFonts w:hint="cs" w:cs="FrankRuehl"/>
          <w:szCs w:val="26"/>
          <w:rtl/>
        </w:rPr>
        <w:tab/>
        <w:t xml:space="preserve">המפר ישלם את העיצום הכספי בתוך 30 ימים מיום מסירת דרישת התשלום כאמור בסעיף 11.</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16.</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17.</w:t>
      </w:r>
      <w:r>
        <w:rPr>
          <w:lang w:bidi="he-IL"/>
          <w:rFonts w:hint="cs" w:cs="FrankRuehl"/>
          <w:szCs w:val="26"/>
          <w:rtl/>
        </w:rPr>
        <w:tab/>
        <w:t xml:space="preserve">עיצום כספי ייגבה לאוצר המדינה, ועל גבייתו יחולו הוראות חוק המרכז לגביית קנסות, אגרות והוצאות, התשנ"ה-1995.</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18.</w:t>
      </w:r>
      <w:r>
        <w:rPr>
          <w:lang w:bidi="he-IL"/>
          <w:rFonts w:hint="cs" w:cs="FrankRuehl"/>
          <w:szCs w:val="26"/>
          <w:rtl/>
        </w:rPr>
        <w:tab/>
        <w:t xml:space="preserve">על מעשה אחד המהווה הפרה של הוראה מההוראות לפי חוק זה המנויות בסעיף 8 ושל הוראה מההוראות לפי חוק אחר, לא יוטל יותר מעיצום כספי אחד.</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על דרישת תשלום לפי פרק זה ניתן לערער לבית משפט השלום שבו יושב נשיא בית משפט השלום; ערעור כאמור יוגש בתוך 30 ימים מיום שבו נמסרה למפר דרישת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תשלום העיצום הכספי, אלא אם כן הסכים לכך הממונה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הטיל הממונה עיצום כספי לפי פרק זה, יפרסם בציבור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ושיעורי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 – אם המפר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19, יפרסם הממונה את דבר הגשת הערעור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(א)(6), הממונה רשאי לפרסם את שמו של מפר שהוא יחיד, אם סבר שהדבר נחוץ לצורך אזהרת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תשלום עיצום כספי לפי פרק זה לא יגרע מאחריותו הפלילית של אדם בשל הפרת הוראה מההוראות לפי חוק זה המנויות בסעיף 8,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ינקוט נגדו הממונה הליכים לפי פרק זה בשל אותה הפרה, ואם הוגש כתב אישום בנסיבות האמורות בסעיף קטן (ב) לאחר שהמפר שילם עיצום כספי – יוחזר לו הסכום ששולם, בתוספת הפרשי הצמדה וריבית מיום תשלום הסכום עד יום החזרתו.</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ממונה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השר ימנה, מבין עובדי משרדו, ממונה לעניין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המינוי כאמור בסעיף קטן (א) תפורסם ברשומות.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מפקחים לפי חוק המזון</w:t>
                </w:r>
              </w:p>
            </w:txbxContent>
          </v:textbox>
        </v:rect>
      </w:pict>
      <w:r>
        <w:rPr>
          <w:lang w:bidi="he-IL"/>
          <w:rFonts w:hint="cs" w:cs="FrankRuehl"/>
          <w:szCs w:val="34"/>
          <w:rtl/>
        </w:rPr>
        <w:t xml:space="preserve">23.</w:t>
      </w:r>
      <w:r>
        <w:rPr>
          <w:lang w:bidi="he-IL"/>
          <w:rFonts w:hint="cs" w:cs="FrankRuehl"/>
          <w:szCs w:val="26"/>
          <w:rtl/>
        </w:rPr>
        <w:tab/>
        <w:t xml:space="preserve">מפקח שהוסמך לפי הוראות סעיף 244 לחוק המזון יפקח גם על ביצוע הוראות חוק זה ולשם כך יהיו נתונות לו כל סמכויות הפיקוח מכוח אותו חוק.</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רישיון ייצור, התלייתו, ביטולו או סירוב לחדשו</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בלי לגרוע מסמכות נותן רישיון ייצור לפי הוראות סעיף 34(א) לחוק המזון, סיפק ספק מזון מורשה שהוא בעל רישיון ייצור מזון לצהרון בניגוד לתנאים לפי סעיף 4, רשאי נותן רישיון הייצור להגביל את רישיון הייצור של הספק, להתלותו, לבטלו או לסרב לחדשו, ויחולו לעניין זה הוראות סעיפים 34(ב) ו-(ג) ו-35 עד 40 לחוק המזון,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רישיון הייצור של ספק מזון מורשה או הוגבל רישיונו באופן שנאסר עליו לספק מזון לצהרונים, כאמור בסעיף קטן (א), יפרסם הממונה את ההחלטה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"אתר אינטרנט" ו"נותן רישיון ייצור" – כהגדרתם בחוק המזון.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25.</w:t>
      </w:r>
      <w:r>
        <w:rPr>
          <w:lang w:bidi="he-IL"/>
          <w:rFonts w:hint="cs" w:cs="FrankRuehl"/>
          <w:szCs w:val="26"/>
          <w:rtl/>
        </w:rPr>
        <w:tab/>
        <w:t xml:space="preserve">השר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ותקנות ראשונות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תחילתו של חוק זה בתחילת שנת הלימודים התשע"ח.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סעיף 4 יובאו לאישור ועדת העבודה הרווחה והבריאות של הכנסת עד יום ג' בטבת התשע"ז (1 בינואר 2017).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ליצמן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לפיקוח על איכות המזון ולתזונה נכונה בצהרונים, תשע"ז-2016, נוסח עדכני נכון ליום 30.05.2023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4a692b83b1148b9" /><Relationship Type="http://schemas.openxmlformats.org/officeDocument/2006/relationships/header" Target="/word/header1.xml" Id="r97" /><Relationship Type="http://schemas.openxmlformats.org/officeDocument/2006/relationships/footer" Target="/word/footer1.xml" Id="r98" /></Relationships>
</file>