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ca91f45e57e4c7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פיקוח על בתי ספר,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 ותחולה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ב':פתיחת בית ספר וקיומו</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העתקים של בקשות ומתן  חוות דעת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רשות הבריאות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לתאגיד</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בעל רשיון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מבחנים למתן רשיון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לרשיון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תקפו של רשיון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בית ספר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הערר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רשיון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ג':העסקת עובדים בבית הספר</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להעסקת עובד חינוך</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לאישור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אישור או התלייתו</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הזדמנות להשמיע טענות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מחדש בהחלטת התליה</w:t>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20ב</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20ג</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רשימה של עובדי שירות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דרישה לפטר עובד שירות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הזדמנות להשמיע טענות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מחדש בהחלטת השעיה</w:t>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להעסקת רופא או אחות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רשות הבריאות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בית ספר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כניסה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דרישה לתקן ליקויים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סגירה מאת המנהל הכללי</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ועונשין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 וחיובים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פקודת החינוך</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37</w:t>
                </w:r>
              </w:p>
            </w:tc>
          </w:tr>
        </w:tbl>
        <w:br w:type="page"/>
      </w:r>
    </w:p>
    <w:p>
      <w:pPr>
        <w:bidi/>
        <w:spacing w:before="45" w:after="70" w:line="250" w:lineRule="auto"/>
        <w:jc w:val="center"/>
      </w:pPr>
      <w:defaultTabStop w:val="720"/>
      <w:r>
        <w:rPr>
          <w:lang w:bidi="he-IL"/>
          <w:rFonts w:hint="cs" w:cs="FrankRuehl"/>
          <w:szCs w:val="32"/>
          <w:rtl/>
        </w:rPr>
        <w:t xml:space="preserve">חוק פיקוח על בתי ספר, תשכ"ט-1969</w:t>
      </w:r>
    </w:p>
    <w:p>
      <w:pPr>
        <w:bidi/>
        <w:spacing w:before="70" w:after="5" w:line="250" w:lineRule="auto"/>
        <w:jc w:val="center"/>
      </w:pPr>
      <w:defaultTabStop w:val="720"/>
      <w:r>
        <w:rPr>
          <w:lang w:bidi="he-IL"/>
          <w:rFonts w:hint="cs" w:cs="FrankRuehl"/>
          <w:szCs w:val="26"/>
          <w:b/>
          <w:bCs/>
          <w:rtl/>
        </w:rPr>
        <w:t xml:space="preserve">פרק א':פרשנות ותחולה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 לרבות גן ילדים וכל מוסד חינוכי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חינוך" – מי שעוסק בבית ספר ועיקר עיסוקו בו הוא בהוראה או בחינוך וכן מי שעוסק בפיקוח על הוראה או חינוך;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שירות" – מי שעוסק בבית ספר ואיננו עובד חינוך;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משרד החינוך והתרבות, או סגנו;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הבריאות" – מי ששר הבריאות מינהו כך לענין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"תברואה" של בית ספר – לרבות מצבם התברואי של מבני בית הספר, החצר, הציוד והריהוט שבו, התאורה, החימום והאיוורור, צפיפות התלמידים בחדרי הלימוד ובחדרים אחרים, וכן הציוד המשמש להכנת מזון, כלי האוכל, החסנת מצרכי המזון ואיכותם.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חוק זה חל על בית ספר שבו לומדים או מתחנכים באופן שיטתי יותר מעשרה תלמידים ושבו ניתן חינוך גן ילדים, חינוך יסודי, חינוך על-יסודי, חינוך על-תיכוני או חינוך אמנותי, למעט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ספר לבגירים שאינו מקנה לתלמידיו חינוך יסודי, חינוך על-יסודי או חינוך על-תיכוני ואשר אינו מתיימר להכשיר את תלמידיו לקראת בחינות ממשלתיות או לקראת השכלה המוכרת על ידי משרד ממשלתי או 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מוסד להשכלה גבוהה שהוכר לפי חוק המועצה להשכלה גבוהה, תשי"ח-1958 ועל מוסד הטעון היתר לפי סעיף 21א לאותו 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ספר שעובדי החינוך שבו הם עובדי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ישיבה וכן סמינר להכשרת כוהני דת ששר הדתות אישר אותם לענין חוק זה; הוראות חוק זה לא יחולו לגבי לימודי הקודש בישיבה תיכונית הנוספים על תכנית הלימודים הרגילה ולגבי מספר שעות הלימוד המוקדשות ללימודים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בית ספר ששר החינוך והתרבות פטרו בצו כללי או מיוחד מתחולת הוראות חוק זה, כולן או מקצתן.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החינוך והתרבות, לאחר התייעצות עם ועדת החינוך והתרבות של הכנסת, יקבע בתקנות את העקרונות שלפיהם יינתנו פטורים לפי פסקה (5) לסעיף קטן (א).</w:t>
      </w:r>
    </w:p>
    <w:p>
      <w:pPr>
        <w:bidi/>
        <w:spacing w:before="70" w:after="5" w:line="250" w:lineRule="auto"/>
        <w:jc w:val="center"/>
      </w:pPr>
      <w:defaultTabStop w:val="720"/>
      <w:r>
        <w:rPr>
          <w:lang w:bidi="he-IL"/>
          <w:rFonts w:hint="cs" w:cs="FrankRuehl"/>
          <w:szCs w:val="26"/>
          <w:b/>
          <w:bCs/>
          <w:rtl/>
        </w:rPr>
        <w:t xml:space="preserve">פרק ב':פתיחת בית ספר וקיומו</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רשיון</w:t>
                </w:r>
              </w:p>
            </w:txbxContent>
          </v:textbox>
        </v:rect>
      </w:pict>
      <w:r>
        <w:rPr>
          <w:lang w:bidi="he-IL"/>
          <w:rFonts w:hint="cs" w:cs="FrankRuehl"/>
          <w:szCs w:val="34"/>
          <w:rtl/>
        </w:rPr>
        <w:t xml:space="preserve">3.</w:t>
      </w:r>
      <w:r>
        <w:rPr>
          <w:lang w:bidi="he-IL"/>
          <w:rFonts w:hint="cs" w:cs="FrankRuehl"/>
          <w:szCs w:val="26"/>
          <w:rtl/>
        </w:rPr>
        <w:tab/>
        <w:t xml:space="preserve">לא יפתח אדם בית ספר ולא יקיימו אלא אם יש בידו רשיון לפי חוק זה ובהתאם לתנאיו ולא יפרסם אדם פתיחת בית ספר אם אין עליו רשיון כאמור (להלן – רשיון).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לרשיון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בקשה לרשיון תוגש למנהל הכללי; היא תכלול פרטים על הענינים המפורטים בסעיף 9 ויצורפו לה תשריטים של מבני בית הספר ופרטים אחרים שנקבעו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יחליט בבקשה ויודיע על כך למבקש תוך ארבעה חדשים מיום הגשתה.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העתקים של בקשות ומתן  חוות דעת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המנהל הכללי יעביר העתקים של הבקשה ושל מצורפותיה לחוות דעתן של רשות החינוך המקומית, כמשמעותה בחוק לימוד חובה, תש"ט-1949, ושל הועדה המקומית לתכנון ולבניה, כמשמעותה בחוק התכנון והבניה, תשכ"ה-1965, שבתחומן נמצא בית הספר שהבקשה מתייחסת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החינוך המקומית והועדה המקומית לתכנון ולבניה יעבירו את חוות דעתן למנהל הכללי תוך חדשיים מיום קבלת ההעתקים כאמור.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רשות הבריאות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המנהל הכללי יעביר העתק של הבקשה ושל מצורפותיה לרשות הבריאות, ולא יתן רשיון אלא לאחר שרשות הבריאות אישרה כי אין היא מתנגדת למתן הרשיון מבחינת התברואה ומבחינת דרישות חוק החזקת תכשיר אפינפרין במוסדות חינוך ובמקומות ציבוריים, התשע"ח-2018.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הבריאות תעביר את החלטתה למנהל הכללי תוך חדשיים מיום קבלת העתק הבקשה.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לתאגיד</w:t>
                </w:r>
              </w:p>
            </w:txbxContent>
          </v:textbox>
        </v:rect>
      </w:pict>
      <w:r>
        <w:rPr>
          <w:lang w:bidi="he-IL"/>
          <w:rFonts w:hint="cs" w:cs="FrankRuehl"/>
          <w:szCs w:val="34"/>
          <w:rtl/>
        </w:rPr>
        <w:t xml:space="preserve">7.</w:t>
      </w:r>
      <w:r>
        <w:rPr>
          <w:lang w:bidi="he-IL"/>
          <w:rFonts w:hint="cs" w:cs="FrankRuehl"/>
          <w:szCs w:val="26"/>
          <w:rtl/>
        </w:rPr>
        <w:tab/>
        <w:t xml:space="preserve">לא יתן המנהל הכללי רשיון לחבר בני אדם אלא אם הוא תאגיד.</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בעל רשיון</w:t>
                </w:r>
              </w:p>
            </w:txbxContent>
          </v:textbox>
        </v:rect>
      </w:pict>
      <w:r>
        <w:rPr>
          <w:lang w:bidi="he-IL"/>
          <w:rFonts w:hint="cs" w:cs="FrankRuehl"/>
          <w:szCs w:val="34"/>
          <w:rtl/>
        </w:rPr>
        <w:t xml:space="preserve">8.</w:t>
      </w:r>
      <w:r>
        <w:rPr>
          <w:lang w:bidi="he-IL"/>
          <w:rFonts w:hint="cs" w:cs="FrankRuehl"/>
          <w:szCs w:val="26"/>
          <w:rtl/>
        </w:rPr>
        <w:tab/>
        <w:t xml:space="preserve">לא יתן המנהל הכללי רשיון לאדם שהורשע בעבירה שיש עמה קלון או שיש בה כדי לפגוע בבטחון המדינה, או כל עוד מתנהלת נגדו לפי חוק חקירה על עבירה כאמור; לא יתן המנהל הכללי רשיון לתאגיד אם מי שבידו השליטה עליו הורשע בעבירה כאמור או כל עוד מתנהלת נגדו חקירה כאמור.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מבחנים למתן רשיון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יתן המנהל הכללי רשיון אלא אם הוא סבור כי תובטח רמה נאותה בהתאם לתקן ולנהוג בסוג בית הספר שהבקשה מתייחסת אליו בענינים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תכנית הלימודים, מערכת השיעורים ומשך הלימודים;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הכשרתם וכשרם המקצועי של סגל עובדי החינוך;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מבני בית הספר והגישה אליהם, החצר, מספר הכיתות וחדרי הלימוד, הספח והשירות;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תנאי הבטיחות בבית הספר;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הריהוט והציוד של בית הספר;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הבסיס הכספי לקיום בית הספר.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במתן החלטתו בדבר הענינים המפורטים בסעיף קטן (א), יתחשב המנהל הכללי בסוג בית הספר ובגילם וצרכיהם של התלמידים – הכל בהתאם לכללים שהתקין שר החינוך והתרבות בהתייעצות עם ועדת החינוך והתרבות של הכנסת.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לרשיון</w:t>
                </w:r>
              </w:p>
            </w:txbxContent>
          </v:textbox>
        </v:rect>
      </w:pict>
      <w:r>
        <w:rPr>
          <w:lang w:bidi="he-IL"/>
          <w:rFonts w:hint="cs" w:cs="FrankRuehl"/>
          <w:szCs w:val="34"/>
          <w:rtl/>
        </w:rPr>
        <w:t xml:space="preserve">10.</w:t>
      </w:r>
      <w:r>
        <w:rPr>
          <w:lang w:bidi="he-IL"/>
          <w:rFonts w:hint="cs" w:cs="FrankRuehl"/>
          <w:szCs w:val="26"/>
          <w:rtl/>
        </w:rPr>
        <w:tab/>
        <w:t xml:space="preserve">המנהל הכללי רשאי להתנות את מתן הרשיון בתנאים שיש לקיימם מראש, ורשאי הוא לקבוע ברשיון תנאים שיש לקיימם אחרי נתינתו.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תקפו של רשיון</w:t>
                </w:r>
              </w:p>
            </w:txbxContent>
          </v:textbox>
        </v:rect>
      </w:pict>
      <w:r>
        <w:rPr>
          <w:lang w:bidi="he-IL"/>
          <w:rFonts w:hint="cs" w:cs="FrankRuehl"/>
          <w:szCs w:val="34"/>
          <w:rtl/>
        </w:rPr>
        <w:t xml:space="preserve">11.</w:t>
      </w:r>
      <w:r>
        <w:rPr>
          <w:lang w:bidi="he-IL"/>
          <w:rFonts w:hint="cs" w:cs="FrankRuehl"/>
          <w:szCs w:val="26"/>
          <w:rtl/>
        </w:rPr>
        <w:tab/>
        <w:t xml:space="preserve">רשיון יכול שיהא קבוע או לתקופה שתיקבע בו ושלא תפחת משנת לימודים אחת.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בית ספר</w:t>
                </w:r>
              </w:p>
            </w:txbxContent>
          </v:textbox>
        </v:rect>
      </w:pict>
      <w:r>
        <w:rPr>
          <w:lang w:bidi="he-IL"/>
          <w:rFonts w:hint="cs" w:cs="FrankRuehl"/>
          <w:szCs w:val="34"/>
          <w:rtl/>
        </w:rPr>
        <w:t xml:space="preserve">12.</w:t>
      </w:r>
      <w:r>
        <w:rPr>
          <w:lang w:bidi="he-IL"/>
          <w:rFonts w:hint="cs" w:cs="FrankRuehl"/>
          <w:szCs w:val="26"/>
          <w:rtl/>
        </w:rPr>
        <w:tab/>
        <w:t xml:space="preserve">לא יועבר רשיון מאדם לאדם אחר, אלא באישורו של המנהל הכללי; בקשה לאישור תכלול את הפרטים שנקבעו בתקנות.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13.</w:t>
      </w:r>
      <w:r>
        <w:rPr>
          <w:lang w:bidi="he-IL"/>
          <w:rFonts w:hint="cs" w:cs="FrankRuehl"/>
          <w:szCs w:val="26"/>
          <w:rtl/>
        </w:rPr>
        <w:tab/>
        <w:t xml:space="preserve">סירב המנהל הכללי ליתן רשיון או לאשר העברתו לאחר, רשאי המבקש, תוך עשרים ואחד יום מהיום שהודע לו על הסירוב, לערור על כך לפני ועדת ערר לפי סעיף 14.</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הערר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שר החינוך והתרבות ימנה ועדת ערר המורכבת משלושה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שכשיר להיות שופט בית משפט מחוזי שיתמנה לאחר התייעצות עם שר המשפטים, והוא יהיה יושב ראש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חברים אחרים שלפחות אחד מהם אינו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בדבר מינוי ועדת הערר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סדרי דין של ועדת הערר ייקבעו בתקנות על ידי שר החינוך והתרבות.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הערר תהא רשאית ליתן כל החלטה שהמנהל הכללי היה רשאי לתתה לפי פרק זה.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14א.</w:t>
      </w:r>
      <w:r>
        <w:rPr>
          <w:lang w:bidi="he-IL"/>
          <w:rFonts w:hint="cs" w:cs="FrankRuehl"/>
          <w:szCs w:val="26"/>
          <w:rtl/>
        </w:rPr>
        <w:tab/>
        <w:t xml:space="preserve">החלטת ועדת הערר ניתנת לערעור לפני בית משפט לענינים מינהליים.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רשיון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נוכח המנהל הכללי כי לא נתקיים או חדל להתקיים תנאי מהתנאים שבמילוים הותנה רשיון, רשאי הוא להתרות בכתב בבעל הרשיון, ואם התנאי לא קויים תוך שלושה חדשים מיום ההתראה, רשאי המנהל הכללי לבטל את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שרשיונו בוטל כאמור בסעיף קטן (א), רשאי לערור על כך בפני ועדת הערר כאמור בסעיף 14.</w:t>
      </w:r>
    </w:p>
    <w:p>
      <w:pPr>
        <w:bidi/>
        <w:spacing w:before="70" w:after="5" w:line="250" w:lineRule="auto"/>
        <w:jc w:val="center"/>
      </w:pPr>
      <w:defaultTabStop w:val="720"/>
      <w:r>
        <w:rPr>
          <w:lang w:bidi="he-IL"/>
          <w:rFonts w:hint="cs" w:cs="FrankRuehl"/>
          <w:szCs w:val="26"/>
          <w:b/>
          <w:bCs/>
          <w:rtl/>
        </w:rPr>
        <w:t xml:space="preserve">פרק ג':העסקת עובדים בבית הספר</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להעסקת עובד חינוך</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לא יעסיק אדם עובד חינוך אלא אם יש בידי העובד אישור בכתב מאת המנהל הכללי כי אין לו התנגדות להעסקתו כעובד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יסרב המנהל הכללי ליתן אישור כאמור למי שכשיר להיות עובד חינוך אלא אם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העובד הורשע בעבירה שיש בה כדי לפגוע בבטחון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העובד הורשע בעבירה אחרת שיש עמה קלון והמנהל הכללי סבור כי לאור הרשעה זו אין העובד ראוי לשמש עובד 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הוכח למנהל הכללי שיש בהתנהגותו של העובד משום השפעה מזיקה על תלמידים;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העובד פוטר מבית ספר מטעמים פדגוגיים באישור משרד החינוך והתרבות ואין המנהל הכללי סבור שהנסיבות נשתנו ומצדיקות נסיון חדש בהעסקת העובד בבית ספר.</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לאישור</w:t>
                </w:r>
              </w:p>
            </w:txbxContent>
          </v:textbox>
        </v:rect>
      </w:pict>
      <w:r>
        <w:rPr>
          <w:lang w:bidi="he-IL"/>
          <w:rFonts w:hint="cs" w:cs="FrankRuehl"/>
          <w:szCs w:val="34"/>
          <w:rtl/>
        </w:rPr>
        <w:t xml:space="preserve">17.</w:t>
      </w:r>
      <w:r>
        <w:rPr>
          <w:lang w:bidi="he-IL"/>
          <w:rFonts w:hint="cs" w:cs="FrankRuehl"/>
          <w:szCs w:val="26"/>
          <w:rtl/>
        </w:rPr>
        <w:tab/>
        <w:t xml:space="preserve">המנהל הכללי רשאי לסייג אישור לפי סעיף 16 או להגביל את תקופת תקפו.</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אישור או התלייתו</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המנהל הכללי רשאי לבטל אישור לפי סעיף 16 אם נוכח שנתקיימה בעובד עילה מהעילות המנויות בסעיף 16(ב); אולם לא יבטל אישור כאמור על סמך עילה מהעילות המנויות בפסקאות (2), (3) או (4) לסעיף 16(ב) אלא לאחר התייעצות עם ארגון המורים המייצג את העובד הנדון.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המנהל הכללי יתלה אישור לפי סעיף 16 אם הוגש נגד עובד חינוך כתב אישום בחשד לביצוע עבירת מין או אלימות חמורה בקטין או בחסר ישע הלומד במוסד החינוך, אלא אם כן שוכנע כי קיימים טעמים מיוחדים המצדיקים שלא להתלות את האישור, וכי לא ייגרם נזק לקטין או לחסר ישע; החלטה לפי סעיף קטן זה תהיה בכתב; בסעיף קטן זה –
"חסר ישע" – כהגדרתו בסעיף 368א לחוק העונשין, התשל"ז-1977 (בסעיף זה – חוק העונשין);
"עבירת מין או אלימות חמורה" – עבירה לפי סעיפים 203ב, 214(ב), 298, 300, 305, 329, 333, 335, 345, 346, 347, 347א, 348, 351, 368ב, 368ג ו-377א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המנהל הכללי רשאי להתלות אישור לפי סעיף 16, אם הוגש נגד עובד חינוך כתב אישום בעבירה שמפאת מהותה, חומרתה או נסיבותיה אין הוא ראוי להיות עובד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רשיון חייב, לפי דרישת המנהל הכללי, לפטר עובד חינוך שאישורו בוטל כאמור בסעיף קטן (א) או שאין בידו אישור כאמור בסעיף 16(א) או להשעות עובד חינוך שאישורו הותלה כאמור בסעיף קטן (א1) או (א2).</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הזדמנות להשמיע טענות</w:t>
                </w:r>
              </w:p>
            </w:txbxContent>
          </v:textbox>
        </v:rect>
      </w:pict>
      <w:r>
        <w:rPr>
          <w:lang w:bidi="he-IL"/>
          <w:rFonts w:hint="cs" w:cs="FrankRuehl"/>
          <w:szCs w:val="34"/>
          <w:rtl/>
        </w:rPr>
        <w:t xml:space="preserve">19.</w:t>
      </w:r>
      <w:r>
        <w:rPr>
          <w:lang w:bidi="he-IL"/>
          <w:rFonts w:hint="cs" w:cs="FrankRuehl"/>
          <w:szCs w:val="26"/>
          <w:rtl/>
        </w:rPr>
        <w:tab/>
        <w:t xml:space="preserve">לא יסרב המנהל הכללי ליתן אישור לפי סעיף 16, ולא יבטל או יתלה אישור, אלא לאחר שנתן לנוגע בדבר הזדמנות נאותה להשמיע טענותיו.</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20.</w:t>
      </w:r>
      <w:r>
        <w:rPr>
          <w:lang w:bidi="he-IL"/>
          <w:rFonts w:hint="cs" w:cs="FrankRuehl"/>
          <w:szCs w:val="26"/>
          <w:rtl/>
        </w:rPr>
        <w:tab/>
        <w:t xml:space="preserve">מי שהמנהל הכללי סירב ליתן לו אישור לפי סעיף 16 או מי שאישורו בוטל לפי סעיף 18, רשאי לערור על כך, תוך עשרים ואחד יום מהיום שהודע לו על החלטת המנהל הכללי, לפני שר החינוך והתרבות.</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מחדש בהחלטת התליה</w:t>
                </w:r>
              </w:p>
            </w:txbxContent>
          </v:textbox>
        </v:rect>
      </w:pict>
      <w:r>
        <w:rPr>
          <w:lang w:bidi="he-IL"/>
          <w:rFonts w:hint="cs" w:cs="FrankRuehl"/>
          <w:szCs w:val="34"/>
          <w:rtl/>
        </w:rPr>
        <w:t xml:space="preserve">20א.</w:t>
        <w:tab/>
      </w:r>
      <w:r>
        <w:rPr>
          <w:lang w:bidi="he-IL"/>
          <w:rFonts w:hint="cs" w:cs="FrankRuehl"/>
          <w:szCs w:val="26"/>
          <w:rtl/>
        </w:rPr>
        <w:t xml:space="preserve">(א)</w:t>
      </w:r>
      <w:r>
        <w:rPr>
          <w:lang w:bidi="he-IL"/>
          <w:rFonts w:hint="cs" w:cs="FrankRuehl"/>
          <w:szCs w:val="26"/>
          <w:rtl/>
        </w:rPr>
        <w:tab/>
        <w:t xml:space="preserve">הותלה אישור של עובד חינוך לפי סעיף 18(א1) או (א2), תימשך ההתליה עד למתן פסק הדין הסופי בהליך הפלילי נגדו או עד להפסקת ההליך; ואולם המנהל הכללי רשאי, בהתייעצות עם היועץ המשפטי לממשלה או בא כוחו, להורות על הפסקת ההתליה במועד 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מי שאישורו הותלה רשאי לפנות למנהל הכללי בבקשה שיורה על הפסקת ההתליה; פנה עובד כאמור, ישקול המנהל הכללי בתום שישה חודשים מיום מתן ההחלטה בדבר ההתליה, לאחר התייעצות עם היועץ המשפטי לממשלה או בא כוחו, את האפשרות להפסיק את ההתליה באותו מועד; החליט המנהל הכללי שלא להפסיק את ההתליה במועד כאמור, ישקול מחדש, לאחר התייעצות עם היועץ המשפטי לממשלה או בא כוחו, אחת לתשעה חודשים, החל במועד ההחלטה לפי סעיף קטן זה, את האפשרות להפסיק את ההתליה.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20ב.</w:t>
      </w:r>
      <w:r>
        <w:rPr>
          <w:lang w:bidi="he-IL"/>
          <w:rFonts w:hint="cs" w:cs="FrankRuehl"/>
          <w:szCs w:val="26"/>
          <w:rtl/>
        </w:rPr>
        <w:tab/>
        <w:t xml:space="preserve">אין בהוראות סעיפים 18(א1) ו-(א2), 20א, 22(א1) ו-25א(א) כדי לגרוע מהוראות חוק הרשויות המקומיות (משמעת), התשל"ח-1978.</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20ג.</w:t>
      </w:r>
      <w:r>
        <w:rPr>
          <w:lang w:bidi="he-IL"/>
          <w:rFonts w:hint="cs" w:cs="FrankRuehl"/>
          <w:szCs w:val="26"/>
          <w:rtl/>
        </w:rPr>
        <w:tab/>
        <w:t xml:space="preserve">שר החינוך ימסור לוועדת החינוך התרבות והספורט של הכנסת, מדי שנה, לא יאוחר מיום א' בחשוון, דיווח על התליות של אישורים לפי סעיף 16, ועל הפסקת התליות כאמור, שנעשו בשנת הלימודים שקדמה למועד הדיווח לפי סעיפים 18(א1) ו-(א2) ו-20א.</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רשימה של עובדי שירות</w:t>
                </w:r>
              </w:p>
            </w:txbxContent>
          </v:textbox>
        </v:rect>
      </w:pict>
      <w:r>
        <w:rPr>
          <w:lang w:bidi="he-IL"/>
          <w:rFonts w:hint="cs" w:cs="FrankRuehl"/>
          <w:szCs w:val="34"/>
          <w:rtl/>
        </w:rPr>
        <w:t xml:space="preserve">21.</w:t>
      </w:r>
      <w:r>
        <w:rPr>
          <w:lang w:bidi="he-IL"/>
          <w:rFonts w:hint="cs" w:cs="FrankRuehl"/>
          <w:szCs w:val="26"/>
          <w:rtl/>
        </w:rPr>
        <w:tab/>
        <w:t xml:space="preserve">בכל שנת לימודים, במועד ובדרך שנקבעו בתקנות, ימסור בעל רשיון למנהל הכללי או למי שהוא הסמיך לכך רשימה של עובדי השירות המועסקים בבית הספר.</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דרישה לפטר עובד שירות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המנהל הכללי רשאי לדרוש מאת בעל רשיון שיפטר מיד עובד שירות אם נתקיים לגביו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העובד הורשע בעבירה שיש בה כדי לפגוע בבטחון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העובד הורשע בעבירה אחרת שיש עמה קלון והמנהל הכללי סבור כי לאור הרשעה זו אין להעסיקו בבית הספר;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הוכח למנהל הכללי שיש בהתנהגותו של העובד משום השפעה מזיקה על תלמידים.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המנהל הכללי ידרוש, בכתב, מאת בעל רישיון או מנהל בית ספר כי ישעה עובד שירות שהוגש נגדו כתב אישום בחשד לביצוע עבירת מין או עבירת אלימות חמורה בקטין או בחסר ישע, אלא אם כן שוכנע כי קיימים טעמים מיוחדים המצדיקים שלא להשעות את העובד, וכי לא ייגרם נזק לקטין או לחסר ישע שעליו העובד אחראי במסגרת עבודתו; בסעיף קטן זה, "חסר ישע" ו"עבירת מין או אלימות חמורה" – כהגדרתם בסעיף 18(א1).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הרשיון חייב לציית לדרישת המנהל לפי סעיף זה.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הזדמנות להשמיע טענות</w:t>
                </w:r>
              </w:p>
            </w:txbxContent>
          </v:textbox>
        </v:rect>
      </w:pict>
      <w:r>
        <w:rPr>
          <w:lang w:bidi="he-IL"/>
          <w:rFonts w:hint="cs" w:cs="FrankRuehl"/>
          <w:szCs w:val="34"/>
          <w:rtl/>
        </w:rPr>
        <w:t xml:space="preserve">23.</w:t>
      </w:r>
      <w:r>
        <w:rPr>
          <w:lang w:bidi="he-IL"/>
          <w:rFonts w:hint="cs" w:cs="FrankRuehl"/>
          <w:szCs w:val="26"/>
          <w:rtl/>
        </w:rPr>
        <w:tab/>
        <w:t xml:space="preserve">לא ידרוש המנהל הכללי לפטר או להשעות עובד שירות כאמור בסעיף 22 אלא לאחר שנתן לעובד הנוגע בדבר הזדמנות נאותה להשמיע את טענותיו.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24.</w:t>
      </w:r>
      <w:r>
        <w:rPr>
          <w:lang w:bidi="he-IL"/>
          <w:rFonts w:hint="cs" w:cs="FrankRuehl"/>
          <w:szCs w:val="26"/>
          <w:rtl/>
        </w:rPr>
        <w:tab/>
        <w:t xml:space="preserve">המנהל הכללי רשאי לאצול לאחר את סמכויותיו לפי סעיפים 22 ו-23.</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25.</w:t>
      </w:r>
      <w:r>
        <w:rPr>
          <w:lang w:bidi="he-IL"/>
          <w:rFonts w:hint="cs" w:cs="FrankRuehl"/>
          <w:szCs w:val="26"/>
          <w:rtl/>
        </w:rPr>
        <w:tab/>
        <w:t xml:space="preserve">עובד שירות הרואה את עצמו נפגע על ידי דרישה לפטרו כאמור בסעיף 22, רשאי לערור על כך, תוך עשרים ואחד יום מהיום שהודע לו על הדרישה, לפני שר החינוך והתרבות.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מחדש בהחלטת השעיה</w:t>
                </w:r>
              </w:p>
            </w:txbxContent>
          </v:textbox>
        </v:rect>
      </w:pict>
      <w:r>
        <w:rPr>
          <w:lang w:bidi="he-IL"/>
          <w:rFonts w:hint="cs" w:cs="FrankRuehl"/>
          <w:szCs w:val="34"/>
          <w:rtl/>
        </w:rPr>
        <w:t xml:space="preserve">25א.</w:t>
        <w:tab/>
      </w:r>
      <w:r>
        <w:rPr>
          <w:lang w:bidi="he-IL"/>
          <w:rFonts w:hint="cs" w:cs="FrankRuehl"/>
          <w:szCs w:val="26"/>
          <w:rtl/>
        </w:rPr>
        <w:t xml:space="preserve">(א)</w:t>
      </w:r>
      <w:r>
        <w:rPr>
          <w:lang w:bidi="he-IL"/>
          <w:rFonts w:hint="cs" w:cs="FrankRuehl"/>
          <w:szCs w:val="26"/>
          <w:rtl/>
        </w:rPr>
        <w:tab/>
        <w:t xml:space="preserve">הושעה עובד שירות לפי סעיף 22(א1), תימשך ההשעיה עד למתן פסק הדין הסופי בהליך הפלילי נגדו או עד להפסקת ההליך, ואולם המנהל הכללי רשאי להורות על הפסקת ההשעיה במועד 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עובד שירות שהושעה רשאי לפנות למנהל הכללי בבקשה שיורה על הפסקת ההשעיה; פנה עובד כאמור, ישקול המנהל הכללי בתום שישה חודשים מיום מתן ההחלטה בדבר ההשעיה, לאחר התייעצות עם היועץ המשפטי לממשלה או בא כוחו, את האפשרות להפסיק את ההשעיה באותו מועד; החליט המנהל הכללי שלא להפסיק את ההשעיה במועד כאמור, ישקול מחדש, לאחר התייעצות עם היועץ המשפטי לממשלה או בא כוחו, אחת לתשעה חודשים, החל במועד ההחלטה לפי סעיף קטן זה, את האפשרות להפסיק את ההשעיה.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להעסקת רופא או אחות</w:t>
                </w:r>
              </w:p>
            </w:txbxContent>
          </v:textbox>
        </v:rect>
      </w:pict>
      <w:r>
        <w:rPr>
          <w:lang w:bidi="he-IL"/>
          <w:rFonts w:hint="cs" w:cs="FrankRuehl"/>
          <w:szCs w:val="34"/>
          <w:rtl/>
        </w:rPr>
        <w:t xml:space="preserve">26.</w:t>
      </w:r>
      <w:r>
        <w:rPr>
          <w:lang w:bidi="he-IL"/>
          <w:rFonts w:hint="cs" w:cs="FrankRuehl"/>
          <w:szCs w:val="26"/>
          <w:rtl/>
        </w:rPr>
        <w:tab/>
        <w:t xml:space="preserve">לא יועסק רופא או אחות בבית ספר אלא באישור רשות הבריאות.</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רשות הבריאות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לא יעסיק אדם עובד חינוך או עובד שירות אלא אם יש בידי העובד אישור מאת רשות הבריאות כי אין לה התנגדות להעסקתו מבחינה בריאותית.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הבריאות רשאית לסייג אישור לפי סעיף קטן (א) או להגביל את תקופת 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הבריאות רשאי להתקין תקנות בדבר בדיקות רפואיות של עובדים לענין האישור לפי סעיף זה.</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36" w:id="36"/>
      <w:bookmarkEnd w:id="36"/>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בית ספר</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שר החינוך והתרבות רשאי לתת לבעל רשיון את ההוראות הדרושות, לדעת השר, להבטיח כי החינוך הניתן בבית הספר יושתת על העקרונות המפורטים בסעיף 2 לחוק חינוך ממלכתי, 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הלימודים, ספרי הלימוד, ספרי העזר, עזרי הלימוד וההישגים הלימודיים של בית הספר יהיו נתונים לפיקוחו של שר החינוך והתרבות ויתאימו להוראות הכלליות הנהוגות באותו סוג של בית ספר.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יאשר מפעם לפעם, בהתחשב בסוג בית הספר ואופיו, את שכר הלימוד של בית הספר וסדרי גבייתו.</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שינויים</w:t>
                </w:r>
              </w:p>
            </w:txbxContent>
          </v:textbox>
        </v:rect>
      </w:pict>
      <w:r>
        <w:rPr>
          <w:lang w:bidi="he-IL"/>
          <w:rFonts w:hint="cs" w:cs="FrankRuehl"/>
          <w:szCs w:val="34"/>
          <w:rtl/>
        </w:rPr>
        <w:t xml:space="preserve">29.</w:t>
      </w:r>
      <w:r>
        <w:rPr>
          <w:lang w:bidi="he-IL"/>
          <w:rFonts w:hint="cs" w:cs="FrankRuehl"/>
          <w:szCs w:val="26"/>
          <w:rtl/>
        </w:rPr>
        <w:tab/>
        <w:t xml:space="preserve">בעל רשיון יודיע למנהל הכללי על כל שינוי שחל בפרטים שנכללו בבקשה לרשיון או במצורפותיה.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כניסה</w:t>
                </w:r>
              </w:p>
            </w:txbxContent>
          </v:textbox>
        </v:rect>
      </w:pict>
      <w:r>
        <w:rPr>
          <w:lang w:bidi="he-IL"/>
          <w:rFonts w:hint="cs" w:cs="FrankRuehl"/>
          <w:szCs w:val="34"/>
          <w:rtl/>
        </w:rPr>
        <w:t xml:space="preserve">30.</w:t>
      </w:r>
      <w:r>
        <w:rPr>
          <w:lang w:bidi="he-IL"/>
          <w:rFonts w:hint="cs" w:cs="FrankRuehl"/>
          <w:szCs w:val="26"/>
          <w:rtl/>
        </w:rPr>
        <w:tab/>
        <w:t xml:space="preserve">המנהל הכללי או מי שמינה לכך וכן רשות הבריאות רשאים בכל עת סבירה להיכנס לבית ספר ולחצריו כדי לברר אם קויימו הוראות חוק זה, התקנות לפיו ותנאי הרשיון; ורשאים הם לדרוש מבעל הרשיון או ממנהל בית הספר כל ידיעה הדרושה להם לשם מילוי תפקידם לפי חוק זה.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דרישה לתקן ליקויים</w:t>
                </w:r>
              </w:p>
            </w:txbxContent>
          </v:textbox>
        </v:rect>
      </w:pict>
      <w:r>
        <w:rPr>
          <w:lang w:bidi="he-IL"/>
          <w:rFonts w:hint="cs" w:cs="FrankRuehl"/>
          <w:szCs w:val="34"/>
          <w:rtl/>
        </w:rPr>
        <w:t xml:space="preserve">31.</w:t>
      </w:r>
      <w:r>
        <w:rPr>
          <w:lang w:bidi="he-IL"/>
          <w:rFonts w:hint="cs" w:cs="FrankRuehl"/>
          <w:szCs w:val="26"/>
          <w:rtl/>
        </w:rPr>
        <w:tab/>
        <w:t xml:space="preserve">המנהל הכללי או רשות הבריאות רשאים לדרוש מבעל רשיון, בהודעה בכתב, לתקן תוך מועד סביר כל ליקוי בענין הנוגע לבית הספר או לתברואה בו, אם נראה להם כי התיקון דרוש כדי לקיים הוראות חוק זה, התקנות לפיו או תנאי הרשיון; בעל הרשיון חייב למלא אחרי דרישה כאמור תוך המועד הנקוב בה.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סגירה מאת המנהל הכללי</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המנהל הכללי רשאי לצוות בכתב על סגירת בית ספר אם נוכח שנתקיים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הספר מתנהל ללא רשיון;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הרשיון סירב לפטר עובד חינוך או עובד שירות כשנדרש לעשות כן לפי סעיף 18(ב) או 22(א);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קויימה דרישתה של רשות הבריאות לתקן ליקויים לפי סעיף 31;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בבית הספר מתנהלת או נסבלת הסתה נגד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נוכח המנהל הכללי כי בבית הספר הופר איסור האפליה כאמור בסעיף 5 לחוק זכויות התלמיד, התש"ס-2000, רשאי הוא לצוות בכתב על סגירתו, לאחר שדרש מבעל הרשיון בכתב לתקן את הדבר תוך מועד סביר, ולאחר שהזהירו כי אי מילוי דרישה זו יגרור הוצאת צו לסגירת בית הספר.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הסגירה יישלח בדואר רשום או על ידי שליח אל בעל הרשיון או אל מי שמנהל בית ספר ללא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סגירה ייכנס לתקפו בתום 30 יום מיום מסירתו כאמור בסעיף קטן (ב), זולת אם נקבע בו מועד מאוחר יותר לכך, והוא יעמוד בתוקף עד אשר יבוטל על ידי המנהל הכללי או על ידי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ועונשין</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העובר על הוראות סעיף 3 או אינו מקיים צו סגירה לפי סעיף 32, דינו – מאסר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העובר על הוראות סעיפים 12, 16, 18(ב), 22(ב), 26 או 27, דינו – מאסר ששה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שאינו מקיים במועדו דרישה לתיקון ליקויים לפי סעיף 31 או עובר על הוראה אחרת של חוק זה, דינו – קנס 1000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 כתב אישום בשל עבירה לפי סעיף זה, רשאי בית המשפט שאליו הוגש כתב האישום לצוות על סגירתו של בית הספר עד לסיום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רשאי, בנוסף לכל עונש שיטיל, לצוות על סגירתו של בית הספר.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שאינו מקיים צו סגירה לפי סעיף זה, ינהגו בו כאמור בסעיף 6 לפקודת בזיון בית המשפט.</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 וחיובים</w:t>
                </w:r>
              </w:p>
            </w:txbxContent>
          </v:textbox>
        </v:rect>
      </w:pict>
      <w:r>
        <w:rPr>
          <w:lang w:bidi="he-IL"/>
          <w:rFonts w:hint="cs" w:cs="FrankRuehl"/>
          <w:szCs w:val="34"/>
          <w:rtl/>
        </w:rPr>
        <w:t xml:space="preserve">34.</w:t>
      </w:r>
      <w:r>
        <w:rPr>
          <w:lang w:bidi="he-IL"/>
          <w:rFonts w:hint="cs" w:cs="FrankRuehl"/>
          <w:szCs w:val="26"/>
          <w:rtl/>
        </w:rPr>
        <w:tab/>
        <w:t xml:space="preserve">סמכויות לפי חוק זה אינן גורעות מסמכויות לפי חיקוק אחר וקיום חיובים לפי חוק זה אינו משחרר מקיום חיובים לפי חיקוק אחר.</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פקודת החינוך</w:t>
                </w:r>
              </w:p>
            </w:txbxContent>
          </v:textbox>
        </v:rect>
      </w:pict>
      <w:r>
        <w:rPr>
          <w:lang w:bidi="he-IL"/>
          <w:rFonts w:hint="cs" w:cs="FrankRuehl"/>
          <w:szCs w:val="34"/>
          <w:rtl/>
        </w:rPr>
        <w:t xml:space="preserve">35.</w:t>
      </w:r>
      <w:r>
        <w:rPr>
          <w:lang w:bidi="he-IL"/>
          <w:rFonts w:hint="cs" w:cs="FrankRuehl"/>
          <w:szCs w:val="26"/>
          <w:rtl/>
        </w:rPr>
        <w:tab/>
        <w:t xml:space="preserve">פקודת החינוך לא תחול על בית הספר שחוק זה חל עליו.</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שר החינוך והתרבות, לאחר התייעצות עם ועדת החינוך והתרבות של הכנסת, יחיל בצווים חוק זה בהדרגה על בתי ספר שהיו קיימים ערב תחילתו (להלן – בתי ספר קיימים).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התחולה ההדרגתית אפשר שתהא לפי אזורים, לפי סוגי בתי ספר או לפי סוגי הבעלות של בתי ספר או גם לפי זה וגם לפי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37.</w:t>
      </w:r>
      <w:r>
        <w:rPr>
          <w:lang w:bidi="he-IL"/>
          <w:rFonts w:hint="cs" w:cs="FrankRuehl"/>
          <w:szCs w:val="26"/>
          <w:rtl/>
        </w:rPr>
        <w:tab/>
        <w:t xml:space="preserve">שר החינוך והתרבות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זלמן ארן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פיקוח על בתי ספר, תשכ"ט-1969, נוסח עדכני נכון ליום 22.09.2022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e69cc6842d8431c" /><Relationship Type="http://schemas.openxmlformats.org/officeDocument/2006/relationships/header" Target="/word/header1.xml" Id="r97" /><Relationship Type="http://schemas.openxmlformats.org/officeDocument/2006/relationships/footer" Target="/word/footer1.xml" Id="r98" /></Relationships>
</file>