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4fa14d9d65e446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שכר שווה לעובדת ולעובד,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לשכר שווה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עבודות שוות ערך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 ותרופות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מומחה לניתוח עיסוקים מטעם בית הדין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 בשכר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מידע</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שכר שנתי בהתייחסות לפי מין</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הפרשי שכר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התביעה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התערבות בתובענות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התנייה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המדינה כמעסיק</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חוק שכר שווה לעובדת ולעובד, תשנ"ו-1996</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חוק זה נועד לקדם שוויון ולמנוע אפליה בין המינים בכל הנוגע לשכר או לכל גמול אחר בקשר לעבודה.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לשכר שווה</w:t>
                </w:r>
              </w:p>
            </w:txbxContent>
          </v:textbox>
        </v:rect>
      </w:pict>
      <w:r>
        <w:rPr>
          <w:lang w:bidi="he-IL"/>
          <w:rFonts w:hint="cs" w:cs="FrankRuehl"/>
          <w:szCs w:val="34"/>
          <w:rtl/>
        </w:rPr>
        <w:t xml:space="preserve">2.</w:t>
      </w:r>
      <w:r>
        <w:rPr>
          <w:lang w:bidi="he-IL"/>
          <w:rFonts w:hint="cs" w:cs="FrankRuehl"/>
          <w:szCs w:val="26"/>
          <w:rtl/>
        </w:rPr>
        <w:tab/>
        <w:t xml:space="preserve">עובדת ועובד המועסקים אצל אותו מעסיק באותו מקום עבודה, זכאים לשכר שווה בעד אותה עבודה, עבודה שווה בעיקרה או עבודה שוות ערך; הוראה זו תחול גם לענין כל גמול אחר, שנותן מעסיק לעובד או עבורו בקשר לעבודתו; לענין חוק זה, "גמול אחר" – כל תוספת, טובת הנאה, קצובה, מענק, תנאים נלווים, תשלום לכיסוי הוצאות, תשלומים בשל החזקת רכב, שימוש בטלפון, מכסת שעות נוספות, רכישת ספרות מקצועית, ביגוד, שימוש ברכב, או כל תגמול אחר בכסף או בשווה כסף, במישרין או בעקיפין, והכל אף אם אינם שכר עבודה.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עבודות שוות ערך</w:t>
                </w:r>
              </w:p>
            </w:txbxContent>
          </v:textbox>
        </v:rect>
      </w:pict>
      <w:r>
        <w:rPr>
          <w:lang w:bidi="he-IL"/>
          <w:rFonts w:hint="cs" w:cs="FrankRuehl"/>
          <w:szCs w:val="34"/>
          <w:rtl/>
        </w:rPr>
        <w:t xml:space="preserve">3.</w:t>
      </w:r>
      <w:r>
        <w:rPr>
          <w:lang w:bidi="he-IL"/>
          <w:rFonts w:hint="cs" w:cs="FrankRuehl"/>
          <w:szCs w:val="26"/>
          <w:rtl/>
        </w:rPr>
        <w:tab/>
        <w:t xml:space="preserve">יראו עבודה כשוות ערך לחברתה, אף אם הן אינן אותן עבודות או עבודות השוות בעיקרן זו לזו, אם הן בעלות משקל שווה, בין היתר מבחינת הכישורים, המאמץ, המיומנות והאחריות הנדרשים לביצוען ומבחינת התנאים הסביבתיים שבהם הן מבוצעות.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 ותרופות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לבית הדין לעבודה סמכות ייחודית לדון בתובענות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לפי חוק זה רשאי בית הדין לעבודה, נוסף על כל סעד אחר, לפסוק פיצויים, אף אם לא נגרם נזק של ממון, בשיעור שייראה לו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מומחה לניתוח עיסוקים מטעם בית הדין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בתובענה לפי חוק זה רשאי בית הדין לעבודה, על פי בקשת אחד הצדדים, למנות מומחה לניתוח עיסוקים מטעמו של בית הדין, אשר יחווה את דעתו לענין השאלה האם העבודות שבמחלוקת הן אותן עבודות, עבודות שוות בעיקרן או עבודות שוות ערך, לפי הענין (להלן – המומחה); לא ביקש צד כלשהו למנות מומחה, רשאי בית הדין למנותו, אם ראה צורך בכך, בנסיבות מיוחדות.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לעבודה רשאי לקבוע את שכר טרחתו והוצאותיו של המומחה שישולמו על ידי בעלי הדין או על ידי חלק מהם, או בנסיבות מיוחדות ומנימוקים שיירשמו, מאוצר המדינה, הכל כפי שקבע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בהתייעצות עם שר העבודה והרווחה, רשאי לקבוע סדרי דין בדבר מתן חוות דעת המומחה, מינויו, סמכויותיו וחובותיו, ובהסכמת שר האוצר – את התעריף המרבי של שכר הטרחה שישולם לו.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 בשכר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אין בהוראות סעיף 2 כדי למנוע הפרש בשכר או בגמול אחר המתחייב מאופיה או ממהותה של העבודה הנדונה ובכלל זה תפוקת העבודה, איכות העבודה, הוותק בעבודה, ההכשרה או ההשכלה, או מיקומו הגיאוגרפי של מקום העבודה, והכל כשאין בכך משום אפליה מטעמי 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הדין לעבודה, בתובענה לפי חוק זה, כי העבודות שבמחלוקת הינן אותן עבודות, עבודות שוות בעיקרן או עבודות שוות ערך, וטען המעסיק שקיימות נסיבות כאמור בסעיף קטן (א) המצדיקות הפרש בשכר או בגמול אחר, עליו נטל ההוכחה.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מידע</w:t>
                </w:r>
              </w:p>
            </w:txbxContent>
          </v:textbox>
        </v:rect>
      </w:pict>
      <w:r>
        <w:rPr>
          <w:lang w:bidi="he-IL"/>
          <w:rFonts w:hint="cs" w:cs="FrankRuehl"/>
          <w:szCs w:val="34"/>
          <w:rtl/>
        </w:rPr>
        <w:t xml:space="preserve">6א.</w:t>
      </w:r>
      <w:r>
        <w:rPr>
          <w:lang w:bidi="he-IL"/>
          <w:rFonts w:hint="cs" w:cs="FrankRuehl"/>
          <w:szCs w:val="26"/>
          <w:rtl/>
        </w:rPr>
        <w:tab/>
        <w:t xml:space="preserve">מי שמוטלת עליו חובה לפי חיקוק המנוי בתוספת הראשונה לפרסם מידע או לדווח על שכר של עובדים ונושאי משרה, יכלול בפרסום או בדיווח כאמור התייחסות לפי מין; שר הכלכלה רשאי, באישור הוועדה לקידום מעמד האישה ולשוויון מגדרי של הכנסת, לשנות, בצו, את התוספת הראשונה.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שכר שנתי בהתייחסות לפי מין</w:t>
                </w:r>
              </w:p>
            </w:txbxContent>
          </v:textbox>
        </v:rect>
      </w:pict>
      <w:r>
        <w:rPr>
          <w:lang w:bidi="he-IL"/>
          <w:rFonts w:hint="cs" w:cs="FrankRuehl"/>
          <w:szCs w:val="34"/>
          <w:rtl/>
        </w:rPr>
        <w:t xml:space="preserve">6ב.</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"מידע רגיש" – סוד מסחרי כהגדרתו בסעיף 5 לחוק עוולות מסחריות, התשנ"ט-1999, ומידע שטעמים של ביטחון המדינה מצדיקים שלא לגלותו;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"פילוח עובדים" – חלוקת העובדים במקום העבודה לקבוצות לפי סוגי עובדים, סוגי משרות או סוגי דירוגים, והכול בהתאם לסוג ולאופי מקום העבודה;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"שכר" – לרבות גמול אחר כהגדרתו בסעיף 2, ובלבד שמשתלם עליו מס לפי סעיף 2(2) לפקודת מס הכנסה.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שמוטלת עליו חובה לפי חיקוק כאמור בסעיף 6א, ומעסיק המעסיק יותר מ-518 עובדים (בסעיף זה – מעסיק) יערוך, אחת לשנה, דוח פנימי על בסיס נתונים שאסף ובו יפורט השכר הממוצע של עובדים המועסקים אצלו, בפילוח עובדים תוך פירוט פערי השכר הממוצע בין גברים לנשים באחוזים בכל קבוצת עובדים במקום העבודה (בסעיף זה – דוח פנימי); הדוח יכלול את כל הנתונים כמפורט בתוספת השנייה; איסוף ועיבוד המידע לשם הכנת דוח פנימי ייעשו באופן המצמצם את הפגיעה בפרטיות ואת סיכוני אבטחת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אחת לשנה, עם עריכת דוח פנימי ובהתבסס עליו, ימסור מעסיק לכל עובד מידע בדבר הקבוצה שהוא משתייך אליה בפילוח העובדים, סוגי העובדים, המשרות או הדירוגים בקבוצה ופערי השכר באותה קבוצה באחוזים, ובלבד שאין במסירת המידע הפרה של 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אחת לשנה, עם עריכת דוח פנימי ובהתבסס עליו, יפרסם המעסיק לציבור דוח פומבי, לרבות באתר האינטרנט שלו אם יש כזה; הדוח יכלול את הנתונים כמפורט בתוספת השלישית; בפרסום יוצגו פערי השכר הממוצע של העובדים המועסקים אצל המעסיק באחוזים, בלי לגלות את כינוי קבוצות העובדים במקום העבודה ובאופן שאינו מאפשר את זיהויו של עובד ואינו כולל מידע רגיש.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בדוח פומבי כאמור בסעיף קטן (ד) רשאי מעסיק לפרט נתונים נוספים המסבירים את פערי השכר בכל קבוצת עובדים, ובלבד שיובאו תחת כותרת נפרדת ולא יכללו מידע המאפשר את זיהויו של עובד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קטן (ד), לעניין גוף המדווח לממונה על השכר במשרד האוצר לפי הוראות סעיף 33א לחוק יסודות התקציב, התשמ"ה-1985, יראו דיווח של הנתונים המנויים בתוספת השלישית לממונה על השכר במשרד האוצר ופרסומם על ידו כפרסום דוח פומבי כמשמעותו בסעיף קטן (ד), ובלבד שהגוף המדווח העביר את המידע באופן שקבע הממונה על השכר במשרד האוצר, כפי שביקש ובמועדים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 מיום ב' בסיוון התשפ"ב (1 ביוני 2022), רשאי שר העבודה, הרווחה והשירותים החברתיים, בהסכמת שר האוצר ובאישור ועדת העבודה, הרווחה והבריאות של הכנסת, לקבוע, בצו, כי הוראות סעיף זה יחולו גם על מעסיק המעסיק 518 עובדים לכל היותר, במספר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שר העבודה, הרווחה והשירותים החברתיים, רשאי, באישור ועדת העבודה, הרווחה והבריאות של הכנסת, לשנות, בצו, את התוספת השנייה ואת התוספת השלישית, ובלבד שבצו לשינוי התוספת השלישית לא תיקבע חובה לחשיפת מידע רגיש נוסף או מידע שעלול לאפשר את זיהוי עובדיו של מעסיק.</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7.</w:t>
      </w:r>
      <w:r>
        <w:rPr>
          <w:lang w:bidi="he-IL"/>
          <w:rFonts w:hint="cs" w:cs="FrankRuehl"/>
          <w:szCs w:val="26"/>
          <w:rtl/>
        </w:rPr>
        <w:tab/>
        <w:t xml:space="preserve">מעסיק ימסור לעובדו, לפי דרישת העובד, מידע לענין חוק זה בדבר רמות שכר של עובדים המועסקים אצלו, לפי סוגי עובדים, סוגי משרות או סוגי דירוגים, ובלבד שהמעסיק אינו חייב למסור מידע אלא במידה הדרושה לפי הענין, שיימנע מגילוי פרטים מזהים של עובדים, ושאין במסירת המידע הפרה של כל דין אחר.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7א.</w:t>
      </w:r>
      <w:r>
        <w:rPr>
          <w:lang w:bidi="he-IL"/>
          <w:rFonts w:hint="cs" w:cs="FrankRuehl"/>
          <w:szCs w:val="26"/>
          <w:rtl/>
        </w:rPr>
        <w:tab/>
        <w:t xml:space="preserve">תקופת ההתיישנות לתובענה לפי חוק זה היא חמש שנים.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הפרשי שכר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הגיעו לעובד הפרשי שכר שנקבע מועד לתשלומו לפי חוק הגנת השכר, התשי"ח-1958, מכוח תובענה לפי חוק זה יהיה המועד לתשלומם לענין החוק האמור – היום השמיני שלאחר מתן פסק הדין, ו"היום הקובע" – היום התשיעי שלאחר מועד התשלום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בית הדין לעבודה על עיכוב ביצוע פסק דין בתובענה לפי חוק זה עד להכרעה בערעור, לא יחולו פיצויי הלנת שכר כמשמעותם בחוק הגנת השכר, התשי"ח-1958, על הפרשי שכר מכוח פסק דין כאמור, לגבי התקופה שמיום מתן פסק הדין ועד להכרעה בערעור, אלא אם כן נקבע אחרת בפסק דין שבערעור.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התביעה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תובענה לפי חוק זה יכול שתוגש בידי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ארגון העובדים היציג באותו מקום עבודה, ובאין ארגון עובדים כאמור ובהסכמת העובד, בידי ארגון העובדים שהעובד חבר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בהסכמת העובד – בידי ארגון העוסק בזכויות נשים; בסעיף זה, "ארגון עובדים יציג" – כמשמעותו בחוק הסכמים קיבוציים, התשי"ז-1957.</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התערבות בתובענות</w:t>
                </w:r>
              </w:p>
            </w:txbxContent>
          </v:textbox>
        </v:rect>
      </w:pict>
      <w:r>
        <w:rPr>
          <w:lang w:bidi="he-IL"/>
          <w:rFonts w:hint="cs" w:cs="FrankRuehl"/>
          <w:szCs w:val="34"/>
          <w:rtl/>
        </w:rPr>
        <w:t xml:space="preserve">10.</w:t>
      </w:r>
      <w:r>
        <w:rPr>
          <w:lang w:bidi="he-IL"/>
          <w:rFonts w:hint="cs" w:cs="FrankRuehl"/>
          <w:szCs w:val="26"/>
          <w:rtl/>
        </w:rPr>
        <w:tab/>
        <w:t xml:space="preserve">בתובענה לפי חוק זה רשאי בית-הדין לעבודה לתת לארגון העוסק בזכויות נשים, לעובד העלול להיפגע מהתובענה או לארגון עובדים יציג או ארגון עובדים אחר כאמור בסעיף 9, גם אם אינם צדדים לתובענה, להשמיע את דברם, בדרך שיורה.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התנייה</w:t>
                </w:r>
              </w:p>
            </w:txbxContent>
          </v:textbox>
        </v:rect>
      </w:pict>
      <w:r>
        <w:rPr>
          <w:lang w:bidi="he-IL"/>
          <w:rFonts w:hint="cs" w:cs="FrankRuehl"/>
          <w:szCs w:val="34"/>
          <w:rtl/>
        </w:rPr>
        <w:t xml:space="preserve">12.</w:t>
      </w:r>
      <w:r>
        <w:rPr>
          <w:lang w:bidi="he-IL"/>
          <w:rFonts w:hint="cs" w:cs="FrankRuehl"/>
          <w:szCs w:val="26"/>
          <w:rtl/>
        </w:rPr>
        <w:tab/>
        <w:t xml:space="preserve">זכותו של עובד לפי חוק זה, אינה ניתנת להתניה או לויתור.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13.</w:t>
      </w:r>
      <w:r>
        <w:rPr>
          <w:lang w:bidi="he-IL"/>
          <w:rFonts w:hint="cs" w:cs="FrankRuehl"/>
          <w:szCs w:val="26"/>
          <w:rtl/>
        </w:rPr>
        <w:tab/>
        <w:t xml:space="preserve">הטבה הניתנת לעובד, בקשר להולדה או להורות, לא תילקח בחשבון לענין חוק זה.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המדינה כמעסיק</w:t>
                </w:r>
              </w:p>
            </w:txbxContent>
          </v:textbox>
        </v:rect>
      </w:pict>
      <w:r>
        <w:rPr>
          <w:lang w:bidi="he-IL"/>
          <w:rFonts w:hint="cs" w:cs="FrankRuehl"/>
          <w:szCs w:val="34"/>
          <w:rtl/>
        </w:rPr>
        <w:t xml:space="preserve">14.</w:t>
      </w:r>
      <w:r>
        <w:rPr>
          <w:lang w:bidi="he-IL"/>
          <w:rFonts w:hint="cs" w:cs="FrankRuehl"/>
          <w:szCs w:val="26"/>
          <w:rtl/>
        </w:rPr>
        <w:tab/>
        <w:t xml:space="preserve">הוראות חוק זה יחולו על המדינה כמעסיק ואולם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יראו כל משרד כהגדרתו בסעיף 1 לחוק שירות המדינה (מינויים), התשי"ט-1959, כמקום עבודה 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שר העבודה והרווחה ושר האוצר, באישור ועדת העבודה והרווחה של הכנסת, רשאים לקבוע בצו כי יחידה מסויימת או מספר יחידות באותו משרד הם מקום עבודה נפרד.</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שר העבודה והרווחה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לאחר התייעצות עם שר העבודה והרווחה, רשאי להתקין תקנות בדבר סדרי דין מיוחדים וקבלת ראיות לענין חוק זה בפני בית הדין לעבודה.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16.</w:t>
      </w:r>
      <w:r>
        <w:rPr>
          <w:lang w:bidi="he-IL"/>
          <w:rFonts w:hint="cs" w:cs="FrankRuehl"/>
          <w:szCs w:val="26"/>
          <w:rtl/>
        </w:rPr>
        <w:tab/>
        <w:t xml:space="preserve">חוק שכר שווה לעובדת ולעובד, התשכ"ד-1964 – בטל.</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17.</w:t>
      </w:r>
      <w:r>
        <w:rPr>
          <w:lang w:bidi="he-IL"/>
          <w:rFonts w:hint="cs" w:cs="FrankRuehl"/>
          <w:szCs w:val="26"/>
          <w:rtl/>
        </w:rPr>
        <w:tab/>
        <w:t xml:space="preserve">תחילתו של חוק זה בתום ששה חודשים מפרסומו.</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6א)</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w:t>
      </w:r>
      <w:r>
        <w:rPr>
          <w:lang w:bidi="he-IL"/>
          <w:rFonts w:hint="cs" w:cs="FrankRuehl"/>
          <w:szCs w:val="26"/>
          <w:rtl/>
        </w:rPr>
        <w:tab/>
        <w:t xml:space="preserve">חוק יסודות התקציב, התשמ"ה-1985 – סעיף 33א;</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w:t>
      </w:r>
      <w:r>
        <w:rPr>
          <w:lang w:bidi="he-IL"/>
          <w:rFonts w:hint="cs" w:cs="FrankRuehl"/>
          <w:szCs w:val="26"/>
          <w:rtl/>
        </w:rPr>
        <w:tab/>
        <w:t xml:space="preserve">חוק העמותות, התש"ם-1980 – סעיף 36(ב);</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3.</w:t>
      </w:r>
      <w:r>
        <w:rPr>
          <w:lang w:bidi="he-IL"/>
          <w:rFonts w:hint="cs" w:cs="FrankRuehl"/>
          <w:szCs w:val="26"/>
          <w:rtl/>
        </w:rPr>
        <w:tab/>
        <w:t xml:space="preserve">תקנות ניירות ערך (דוחות תקופתיים ומיידים), התש"ל-1970 – סעיף 21;</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4.</w:t>
      </w:r>
      <w:r>
        <w:rPr>
          <w:lang w:bidi="he-IL"/>
          <w:rFonts w:hint="cs" w:cs="FrankRuehl"/>
          <w:szCs w:val="26"/>
          <w:rtl/>
        </w:rPr>
        <w:tab/>
        <w:t xml:space="preserve">כללי תאגידי מים וביוב (דוחות תקופתיים ומיידים), התש"ע-2010 – סעיף 11(5).</w:t>
      </w:r>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6ב(ב))</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w:t>
      </w:r>
      <w:r>
        <w:rPr>
          <w:lang w:bidi="he-IL"/>
          <w:rFonts w:hint="cs" w:cs="FrankRuehl"/>
          <w:szCs w:val="26"/>
          <w:rtl/>
        </w:rPr>
        <w:tab/>
        <w:t xml:space="preserve">נתונים בדבר פילוח העובדים במקום העבודה, כינויה של כל קבוצת עובדים וסוגי העובדים, המשרות או הדירוגים שנכללו בה;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w:t>
      </w:r>
      <w:r>
        <w:rPr>
          <w:lang w:bidi="he-IL"/>
          <w:rFonts w:hint="cs" w:cs="FrankRuehl"/>
          <w:szCs w:val="26"/>
          <w:rtl/>
        </w:rPr>
        <w:tab/>
        <w:t xml:space="preserve">נתונים בדבר השכר הממוצע של העובדים המועסקים בחלוקה לפי פילוח העובדים לפי פרט (1), תוך פירוט פערי השכר באחוזים בכל קבוצת עובדים בהתייחסות לפי מין;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(3)</w:t>
      </w:r>
      <w:r>
        <w:rPr>
          <w:lang w:bidi="he-IL"/>
          <w:rFonts w:hint="cs" w:cs="FrankRuehl"/>
          <w:szCs w:val="26"/>
          <w:rtl/>
        </w:rPr>
        <w:tab/>
        <w:t xml:space="preserve">נתונים בדבר השכר הממוצע של העובדים המועסקים אצל המעסיק, בחלוקה להעסקה במשרה מלאה ובמשרה חלקית, לרבות שיעור חלקיות המשרה, תוך פירוט פערי השכר באחוזים בכל היקף משרה בהתייחסות לפי מין;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(4)</w:t>
      </w:r>
      <w:r>
        <w:rPr>
          <w:lang w:bidi="he-IL"/>
          <w:rFonts w:hint="cs" w:cs="FrankRuehl"/>
          <w:szCs w:val="26"/>
          <w:rtl/>
        </w:rPr>
        <w:tab/>
        <w:t xml:space="preserve">נתונים בדבר שיעור העובדים המועסקים אצל המעסיק, בהתייחסות לפי מין, ששכרם נמוך מהשכר הממוצע במקום העבודה;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(5)</w:t>
      </w:r>
      <w:r>
        <w:rPr>
          <w:lang w:bidi="he-IL"/>
          <w:rFonts w:hint="cs" w:cs="FrankRuehl"/>
          <w:szCs w:val="26"/>
          <w:rtl/>
        </w:rPr>
        <w:tab/>
        <w:t xml:space="preserve">נתונים בדבר שיעור העובדים המועסקים אצל המעסיק שמשולמת להם השלמה לשכר מינימום מכוח הסכם או הסדר, וכן שיעור העובדים כאמור באחוזים מתוך כלל העובדים, בהתייחסות לפי מין.</w:t>
      </w:r>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6ב(ד))</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w:t>
      </w:r>
      <w:r>
        <w:rPr>
          <w:lang w:bidi="he-IL"/>
          <w:rFonts w:hint="cs" w:cs="FrankRuehl"/>
          <w:szCs w:val="26"/>
          <w:rtl/>
        </w:rPr>
        <w:tab/>
        <w:t xml:space="preserve">נתונים באחוזים בדבר פערי השכר הממוצע של העובדים המועסקים אצל המעסיק לפי פילוח העובדים, בהתייחסות לפי מין;</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w:t>
      </w:r>
      <w:r>
        <w:rPr>
          <w:lang w:bidi="he-IL"/>
          <w:rFonts w:hint="cs" w:cs="FrankRuehl"/>
          <w:szCs w:val="26"/>
          <w:rtl/>
        </w:rPr>
        <w:tab/>
        <w:t xml:space="preserve">נתונים באחוזים בדבר פערי השכר הממוצע של העובדים המועסקים אצל המעסיק בחלוקה להעסקה במשרה מלאה ובמשרה חלקית, לרבות שיעור חלקיות המשרה, בהתייחסות לפי מין;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(3)</w:t>
      </w:r>
      <w:r>
        <w:rPr>
          <w:lang w:bidi="he-IL"/>
          <w:rFonts w:hint="cs" w:cs="FrankRuehl"/>
          <w:szCs w:val="26"/>
          <w:rtl/>
        </w:rPr>
        <w:tab/>
        <w:t xml:space="preserve">נתונים באחוזים בדבר שיעור העובדים המועסקים אצל המעסיק ששכרם נמוך מהשכר הממוצע במקום העבודה, וכן בדבר שיעור העובדים שמשולמת להם השלמה לשכר מינימום מכוח הסכם או הסדר, והכול בהתייחסות לפי מין.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שכר שווה לעובדת ולעובד, תשנ"ו-1996, נוסח עדכני נכון ליום 11.02.2023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d481824061a4805" /><Relationship Type="http://schemas.openxmlformats.org/officeDocument/2006/relationships/header" Target="/word/header1.xml" Id="r97" /><Relationship Type="http://schemas.openxmlformats.org/officeDocument/2006/relationships/footer" Target="/word/footer1.xml" Id="r98" /></Relationships>
</file>