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4ac661b41ea4b3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הרשות השנייה לטלוויזיה ורדיו (הוצאה להפקה של סרטים ישראליים), תשע"ב-2012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שנתית להוצאה לשם הפקת סרטים ישראליים ואישורה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על הוצאות להפקת סרטים ישראליים שהוצאו בפועל</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שידור סרט ישראלי בידי בעל הזיכיון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מכסת הפקה מקומית קנויה לסרטים ישראליים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הכרה בהוצאות להפקת סרט ישראלי למכסת סוגה עילית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נוספים להכרה בהוצאות להפקת סרט ישראלי</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הנחיות המנהל</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כללי הרשות השנייה לטלוויזיה ורדיו (הוצאה להפקה של סרטים ישראליים), תשע"ב-2012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24(א), ההגדרה "הפקה מקומית" בסעיף 58 וסעיפים 59(א) ו-60 לחוק הרשות השנייה לטלוויזיה ורדיו, התש"ן-1990 (להלן – החוק), ולפי סעיף 5א לתוספת השנייה לחוק, קובעת מועצת הרשות השנייה לטלוויזיה ורדיו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זיכיון" – בעל זיכיון לשידורי טלוויזיה, למעט חברת החדשות והטלוויזיה הלימודית;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לקולנוע" – המועצה כמשמעותה בסעיף 2 לחוק הקולנוע;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הקולנוע" – חוק הקולנוע, התשנ"ט-1999;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"כללי התכניות" – כללי הרשות השנייה לטלוויזיה ולרדיו (שידורי תכניות טלוויזיה בידי בעל זיכיון), התש"ע-2009;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"סרט ישראלי" – יצירה אורקולית-אמנותית, באורך של 74 דקות לפחות, המיועדת להקרנה מסחרית בבתי קולנוע, ושמתקיימים בה התנאים להכרה שנקבעו לפי סעיף 13 לחוק הקולנוע;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הקולנוע" – תקנות הקולנוע (הכרה בסרט כסרט ישראלי), התשס"ה-2005.</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שנתית להוצאה לשם הפקת סרטים ישראליים ואישורה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במועד הגשת תכנית העבודה השנתית כאמור בסעיף 27 לכללי התכניות, יגיש בעל זיכיון למנהל תכנית שנתית להוצאה לשם הפקת סרטים ישראליים לצורך עמידתו בדרישות סעיפים 37ג או 62ד לחוק וסעיף 5א לתוספת השנייה לחוק (להלן – תכנית ההוצאה לקולנוע).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בתכנית ההוצאה לקולנוע יצוינו כל הסרטים הישראליים שבעל הזיכיון מתכוון להשקיע בהפקתם במהלך השנה הקרובה, לרבות סרטים ישראליים שהפקתם נמשכת משנים קודמות, ולגבי כל אחד מהם יובאו פרטים אלה: שם הסרט, תקצירו, אורכו, יוצריו, מקום צילומו, תקציבו המתוכנן, היקף ההוצאה המתוכננת של בעל הזיכיון במימון הסרט, פירוט מקורות התקציב האחרים של הסרט ועיתוי ההוצאה המתוכננת של בעל הזיכיון באותה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תכנית ההוצאה לקולנוע תבחין בין סרטים ישראליים שההוצאה לשם הפקתם היא במסגרת ההוצאה הנדרשת לפי סעיף 5א לתוספת השנייה לחוק, לבין סרטים ישראליים שההוצאה לשם הפקתם היא לפי תכנית שהמועצה אישרה לפי סעיפים 37ג או 62ד לחוק,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לגבי סרט שלהפקתו אושרה תמיכה לפי חוק הקולנוע, יצורף לתכנית ההוצאה לקולנוע האישור מאת המוסד הציבורי המסייע; לגבי סרט שלהפקתו לא ניתנה תמיכה כאמור, ייכללו בתכנית ההוצאה לקולנוע גם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להפקתו הוגשה בקשה לתמיכה לפי חוק הקולנוע – שלב הטיפול בבקשה;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לא הוגשה בקשה כאמור – כל הפרטים הנדרשים לשם הכרה בסרט כסרט ישראלי לפי תקנות הקולנוע.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אישור תכנית ההוצאה לקולנוע יחול סעיף 27 לכללי התכניות,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אין באישור תכנית ההוצאה לקולנוע כדי לחייב את המועצה או המנהל לעניין הכרה בסרט שנכלל בה כסרט ישראלי או לעניין הכרה בו למכסה מן המכסות שבעל הזיכיון מחויב בה לפי החוק וכללי התכניות.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על הוצאות להפקת סרטים ישראליים שהוצאו בפועל</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בעל הזיכיון ידווח למנהל על היקף ההוצאה שהוציא בפועל להפקת סרטים ישראליים ולהפקת כל אחד מהם, ויצרף לדיווח אסמכתאות מתאימות, לרבות בדבר עמידת ההשקעה בכללים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הדיווח יהיה חצי שנתי ויימסר בתוך 30 ימים מתום כל מחצית שנה.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שידור סרט ישראלי בידי בעל הזיכיון</w:t>
                </w:r>
              </w:p>
            </w:txbxContent>
          </v:textbox>
        </v:rect>
      </w:pict>
      <w:r>
        <w:rPr>
          <w:lang w:bidi="he-IL"/>
          <w:rFonts w:hint="cs" w:cs="FrankRuehl"/>
          <w:szCs w:val="34"/>
          <w:rtl/>
        </w:rPr>
        <w:t xml:space="preserve">4.</w:t>
      </w:r>
      <w:r>
        <w:rPr>
          <w:lang w:bidi="he-IL"/>
          <w:rFonts w:hint="cs" w:cs="FrankRuehl"/>
          <w:szCs w:val="26"/>
          <w:rtl/>
        </w:rPr>
        <w:tab/>
        <w:t xml:space="preserve">שידר בעל זיכיון סרט ישראלי שבהפקתו השקיע לפי כללים אלה, ייכלל הסרט הישראלי במכסת ההפקה המקומית של בעל הזיכיון לפי סעיף 11 לכללי התכניות, במלוא זמן שידורו ולפי מועד שידורו.</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מכסת הפקה מקומית קנויה לסרטים ישראליים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בעל זיכיון ישקיע 65 אחוזים לפחות מהשקעתו השנתית בהפקת סרטים ישראליים, בהפקה מקומית קנויה כהגדרתה בכללי התכניות.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סעיפים 14(ח) עד (יא) לכללי התכניות יחולו על הפקה מקומית קנויה של סרט ישראלי.</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הכרה בהוצאות להפקת סרט ישראלי למכסת סוגה עילית</w:t>
                </w:r>
              </w:p>
            </w:txbxContent>
          </v:textbox>
        </v:rect>
      </w:pict>
      <w:r>
        <w:rPr>
          <w:lang w:bidi="he-IL"/>
          <w:rFonts w:hint="cs" w:cs="FrankRuehl"/>
          <w:szCs w:val="34"/>
          <w:rtl/>
        </w:rPr>
        <w:t xml:space="preserve">6.</w:t>
      </w:r>
      <w:r>
        <w:rPr>
          <w:lang w:bidi="he-IL"/>
          <w:rFonts w:hint="cs" w:cs="FrankRuehl"/>
          <w:szCs w:val="26"/>
          <w:rtl/>
        </w:rPr>
        <w:tab/>
        <w:t xml:space="preserve">הוצאה שהוציא בעל זיכיון להפקת סרט ישראלי לפי כללים אלה תיחשב כחלק מן ההוצאה שבעל זיכיון חייב להוציא להפקה ולרכישה של תכניות סוגה עילית, לפי סעיף 16(יד) לכללי התכניות.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נוספים להכרה בהוצאות להפקת סרט ישראלי</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הוצאות להפקת סרט ישראלי יוכרו לעניין החוק רק אם מתקיימים לגבי הסרט גם תנאים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הזיכיון השקיע בהפקתו לא פחות מ-250,000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השקעת בעל הזיכיון בהפקתו נעשתה במזומן, ולא בדרך של קבלת זכויות בסרט תמורת זמן פרסום בעד הפצת הסרט או בכל דרך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הסרט הופק בהפקה משותפת עם גורמים שאינם ישראליים – מתקיימים בו התנאים הקבועים לכך לפי חוק הקולנוע;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לבעל הזיכיון לא הוכרה הוצאה בשל הפקה של תכנית סוגה עילית כהגדרתה בכללי התכניות הקשורה לאותו סרט, הנגזרת ממנו או המהווה חלק 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הוציא בעל זיכיון להפקת סרט סכום העולה על 1,200,000 שקלים חדשים, הסכום העודף על הסכום האמור לא יוכר לעניין החוק וכללים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הסכומים הנקובים בסעיפים קטנים (א)(1) ו-(ב), יעודכנו ב-1 בינואר של כל שנה, לפי שיעור שינוי המדד שפורסם לחודש נובמבר שלפני יום העדכון לעומת המדד שפורסם לחודש ספטמבר 2009.</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הנחיות המנהל</w:t>
                </w:r>
              </w:p>
            </w:txbxContent>
          </v:textbox>
        </v:rect>
      </w:pict>
      <w:r>
        <w:rPr>
          <w:lang w:bidi="he-IL"/>
          <w:rFonts w:hint="cs" w:cs="FrankRuehl"/>
          <w:szCs w:val="34"/>
          <w:rtl/>
        </w:rPr>
        <w:t xml:space="preserve">8.</w:t>
      </w:r>
      <w:r>
        <w:rPr>
          <w:lang w:bidi="he-IL"/>
          <w:rFonts w:hint="cs" w:cs="FrankRuehl"/>
          <w:szCs w:val="26"/>
          <w:rtl/>
        </w:rPr>
        <w:tab/>
        <w:t xml:space="preserve">המנהל רשאי לתת לבעל זיכיון, בין מיוזמתו ובין לבקשת בעל הזיכיון, הנחיות בדבר פרשנותם או יישומם של כללים אלה לגביו, ובעל הזיכיון יפעל בהתאם להנחיות.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אילן אבישר</w:t>
                </w:r>
              </w:p>
              <w:p>
                <w:pPr>
                  <w:bidi/>
                  <w:spacing w:before="45" w:after="3" w:line="250" w:lineRule="auto"/>
                  <w:jc w:val="center"/>
                </w:pPr>
                <w:defaultTabStop w:val="720"/>
                <w:r>
                  <w:rPr>
                    <w:lang w:bidi="he-IL"/>
                    <w:rFonts w:hint="cs" w:cs="FrankRuehl"/>
                    <w:szCs w:val="22"/>
                    <w:rtl/>
                  </w:rPr>
                  <w:t xml:space="preserve">יושב ראש המועצה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הרשות השנייה לטלוויזיה ורדיו (הוצאה להפקה של סרטים ישראליים), תשע"ב-2012,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5a50a52bc52470f" /><Relationship Type="http://schemas.openxmlformats.org/officeDocument/2006/relationships/header" Target="/word/header1.xml" Id="r97" /><Relationship Type="http://schemas.openxmlformats.org/officeDocument/2006/relationships/footer" Target="/word/footer1.xml" Id="r98" /></Relationships>
</file>