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b9d2d9b2b9a415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ורדיו (הליכים ותנאים לקבלת רישיון לשידורי טלוויזיה),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ב':הגשת בקשה והטיפול בה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א':מתכונת הבקשה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 ומסמכיה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למבקשי רישיונות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ב':הטיפול בבקשה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ראשונית של הבקשה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השלמה ועדכון של בקשה, ומסירת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הבקשה בשל אי מילוי דרישה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הבקשה והעברת ממצאי המנהל למועצה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המועצה בדבר כשירות לבקשת אפיק</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המועצה בדבר הענקת רישיון ומועד תחילת השידורים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ג':תנאים למתן רישיון</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א':כשירות, תנאים והגבלות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ב':תשתית, יכולת, ידע וניסיון</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שידור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יכולת כספית וכלכלית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ידע וניסיון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ותנאים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ורדיו (הליכים ותנאים לקבלת רישיון לשידורי טלוויזיה),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33א(ג) ו-33ב(ב) לחוק הרשות השנייה לטלוויזיה ורדיו, התש"ן-1990 (להלן – החוק), קובעת מועצת הרשות השנייה לטלוויזיה ולרדיו כללים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הרשות" – אתר האינטרנט של הרשות, שכתובתו ;</w:t>
      </w:r>
      <w:hyperlink xmlns:r="http://schemas.openxmlformats.org/officeDocument/2006/relationships" w:history="true" r:id="Re25f6d95107a4c5f">
        <w:r>
          <w:rPr>
            <w:rStyle w:val="Hyperlink"/>
            <w:u w:val="single"/>
            <w:color w:themeColor="hyperlink"/>
          </w:rPr>
          <w:t>www.rashut2.org.il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הרישיון" – מי שקיבל רישיון לשידורי טלוויזיה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זיכיון" – מי שקיבל זיכיון לשידורי טלוויזיה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לקבלת רישיון לשידורי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תקינה" – בקשה שהמנהל הודיע לגביה שהיא תקינה, לפי סעיף 4(א)(1) או לפי סעיף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האזרחות" – חוק האזרחות,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הכניסה לישראל" – חוק הכניסה לישראל,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הבטוחות" – כללי הרשות השנייה לטלוויזיה ולרדיו (בטוחות לרישיון לשידורי טלוויזיה),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תאגיד שהגיש בקשה לקבל רישיון לשידורי טלוויזיה לפי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מי שמכהן באחד מתפקידים אלה: דירקטור, מנהל כללי, מנהל עסקים ראשי, משנה למנהל הכללי, סגן המנהל הכללי, או ממלא תפקיד כאמור בתאגיד אף אם תוארו שונה, וכן מנהל אחר הכפוף במישרין למנהל הכללי של תאגיד.</w:t>
      </w:r>
    </w:p>
    <w:p>
      <w:pPr>
        <w:bidi/>
        <w:spacing w:before="70" w:after="5" w:line="250" w:lineRule="auto"/>
        <w:jc w:val="center"/>
      </w:pPr>
      <w:defaultTabStop w:val="720"/>
      <w:r>
        <w:rPr>
          <w:lang w:bidi="he-IL"/>
          <w:rFonts w:hint="cs" w:cs="FrankRuehl"/>
          <w:szCs w:val="26"/>
          <w:b/>
          <w:bCs/>
          <w:rtl/>
        </w:rPr>
        <w:t xml:space="preserve">פרק ב':הגשת בקשה והטיפול בה</w:t>
      </w:r>
      <w:bookmarkStart w:name="h3" w:id="3"/>
      <w:bookmarkEnd w:id="3"/>
    </w:p>
    <w:p>
      <w:pPr>
        <w:bidi/>
        <w:spacing w:before="70" w:after="5" w:line="250" w:lineRule="auto"/>
        <w:jc w:val="center"/>
      </w:pPr>
      <w:defaultTabStop w:val="720"/>
      <w:r>
        <w:rPr>
          <w:lang w:bidi="he-IL"/>
          <w:rFonts w:hint="cs" w:cs="FrankRuehl"/>
          <w:szCs w:val="26"/>
          <w:b/>
          <w:bCs/>
          <w:rtl/>
        </w:rPr>
        <w:t xml:space="preserve">סימן א':מתכונת הבקשה</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 ומסמכיה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מבקש יגיש את בקשתו למנהל, כשהיא ערוכה לפי הנוסח שבתוספת הראשונה והשאלון שבתוספת השנייה (להלן – השאלון), ויצרף אליה את המסמכים המפורטים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תיחתם ביד מי שהמבקש הסמיכו לחתום עליה בשמו, ויצורף אליה אישור של עורך דין בדבר סמכות החותם לחתום בשם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תיתמך בתצהיר, לאימות העובדות הכלולות בה או במסמכים המצורפים אליה; על עובדות שהן בתחום ידיעתו האישית של המצהיר, יצהיר שהן נכונות, ועל עובדות אחרות יצהיר שהן נכונות לפי מיטב ידיעתו ואמונתו.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מסמך שיצורף לבקשה ושאינו מקור יאומת ביד עורך דין כמתאים למקור.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עם הגשת הבקשה יפקיד המבקש בחשבון הרשות סכום של 3,000,000 שקלים חדשים להוכחת רצינות כוונותיו לקיים את הנדרש לפי החוק ולהתמיד בהשתתפותו בהליכים לקבלת אפיק ורישיון; חזר בו המבקש מבקשתו או לא קיים את הנדרש ממנו לשם קבלת רישיון ואפיק, ובשל כך הופסק הטיפול בבקשתו או במתן האפיק או הרישיון, תהיה הרשות רשאית לחלט את הסכום האמור או את חלקו לפי השלב שבו הופסק הטיפול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יאוחר מ-30 ימים מיום הגשת הבקשה – 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אחרי שחלפו 30 ימים מיום הגשת הבקשה והמנהל העביר את ממצאיו למועצה לפי סעיף 7, אך לפני קבלת החלטה של המועצה בדבר כשירות המבקש לקבלת אפיק – 300,000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אחרי קבלת החלטת המועצה בדבר כשירות המבקש לקבלת אפיק ולפני קביעת המועצה בדבר האפיק שבו ישתמש – 750,000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אחרי קביעת המועצה בדבר האפיק שבו ישתמש המבקש ולפני מועד תחילת השידורים כפי שנקבע ברישיון שהוענק לו – 2,500,000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לאחר שחלף מועד תחילת שידורים כפי שנקבע ברישיון שהוענק למבקש – 3,000,000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הסכומים האמורים בסעיף קטן (ה) יישאו הפרשי הצמדה למדד המחירים לצרכן שמפרסמת הלשכה המרכזית לסטטיסטיקה (להלן – המדד) לפי שיעור עליית המדד מן המדד שפורסם לאחרונה ערב תחילתם של כללים אלה עד המדד שפורסם לאחרונה לפני מועד המצאת הבטוחה.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סעיפים קטנים (ה) ו-(ו) לא יחולו על מבקש שהוא בעל זיכיון.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למבקשי רישיונות</w:t>
                </w:r>
              </w:p>
            </w:txbxContent>
          </v:textbox>
        </v:rect>
      </w:pict>
      <w:r>
        <w:rPr>
          <w:lang w:bidi="he-IL"/>
          <w:rFonts w:hint="cs" w:cs="FrankRuehl"/>
          <w:szCs w:val="34"/>
          <w:rtl/>
        </w:rPr>
        <w:t xml:space="preserve">3.</w:t>
      </w:r>
      <w:r>
        <w:rPr>
          <w:lang w:bidi="he-IL"/>
          <w:rFonts w:hint="cs" w:cs="FrankRuehl"/>
          <w:szCs w:val="26"/>
          <w:rtl/>
        </w:rPr>
        <w:tab/>
        <w:t xml:space="preserve">מבקש יכין את בקשתו לפי המידע וההסברים שיפורסמו באתר הרשות.</w:t>
      </w:r>
    </w:p>
    <w:p>
      <w:pPr>
        <w:bidi/>
        <w:spacing w:before="70" w:after="5" w:line="250" w:lineRule="auto"/>
        <w:jc w:val="center"/>
      </w:pPr>
      <w:defaultTabStop w:val="720"/>
      <w:r>
        <w:rPr>
          <w:lang w:bidi="he-IL"/>
          <w:rFonts w:hint="cs" w:cs="FrankRuehl"/>
          <w:szCs w:val="26"/>
          <w:b/>
          <w:bCs/>
          <w:rtl/>
        </w:rPr>
        <w:t xml:space="preserve">סימן ב':הטיפול בבקשה</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ראשונית של הבקשה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המנהל יבחן את מסמכי הבקשה ויודיע למבקש, בכתב, בתוך 3 חודשים ממועד הגשתה, ואם המבקש הוא בעל זיכיון – בתוך 21 ימים ממועד הגשתה, על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הבקשה הוגשה כנדרש לפי כללים אלה וכן נמסרו המידע והמסמכים הנחוצים לבחינת הבקשה, ועל כן היא 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לערוך בבקשה שינויים או להמציא מידע ומסמכים נוספים, שיפורטו בהודעת המהנל.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להאריך, לגבי מבקש מסוים, את המועד כאמור בסעיף קטן (א), בהחלטה מנומקת, לתקופה נוספת של חודשיים, ואם המבקש הוא בעל זיכיון – לתקופה נוספת של 14 ימים.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השלמה ועדכון של בקשה, ומסירת מידע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מבקש יפעל לפי דרישת המנהל כאמור בסעיף 4(א)(2), וסעיף 4(א) יחול גם על בקשה שתוקנה או הושלמה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יגיש למנהל, בכל עת שיידרש לכך, כל מידע או מסמך, לרבות בדבר בעל עניין במבקש, או בדבר נושא משרה בו או נושא משרה בבעל עניין בו, הדרושים, לדעת המנהל, לשם בדיקת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ידווח למנהל בהקדם האפשרי על כל שינוי בנתוני בקשתו במידע שמסר לפי דרישת המנהל, לרבות שינוי בהחזקות בעלי עניין בו.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הבקשה בשל אי מילוי דרישה</w:t>
                </w:r>
              </w:p>
            </w:txbxContent>
          </v:textbox>
        </v:rect>
      </w:pict>
      <w:r>
        <w:rPr>
          <w:lang w:bidi="he-IL"/>
          <w:rFonts w:hint="cs" w:cs="FrankRuehl"/>
          <w:szCs w:val="34"/>
          <w:rtl/>
        </w:rPr>
        <w:t xml:space="preserve">6.</w:t>
      </w:r>
      <w:r>
        <w:rPr>
          <w:lang w:bidi="he-IL"/>
          <w:rFonts w:hint="cs" w:cs="FrankRuehl"/>
          <w:szCs w:val="26"/>
          <w:rtl/>
        </w:rPr>
        <w:tab/>
        <w:t xml:space="preserve">לא מילא המבקש דרישה כאמור בסעיף 4(א)(2) או בסעיף 5(ב) בתוך חודשיים, ואם המבקש הוא בעל זיכיון – בתוך 10 ימים, מיום שהומצאה לו, רשאי המנהל לפסול את הבקשה; המנהל יודיע למבקש על פסילת הבקשה וסיבת פסילתה.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הבקשה והעברת ממצאי המנהל למועצה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יבדוק את הבקשה לעניין עמידתה בתנאים למתן רישיון לפי החוק ולפי סעיף 10(3) עד (5), ויביא את ממצאיו לפני המועצה בתוך 4 חודשים מיום שהומצאה לו בקשה תקינה; המועצה רשאית להאריך את המועד האמור בחודשיים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היה המבקש בעל זיכיון, יביא המנהל את ממצאיו לפני המועצה בתוך 30 ימים מיום הגשת בקשה תקינה לפי העניין.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המועצה בדבר כשירות לבקשת אפיק</w:t>
                </w:r>
              </w:p>
            </w:txbxContent>
          </v:textbox>
        </v:rect>
      </w:pict>
      <w:r>
        <w:rPr>
          <w:lang w:bidi="he-IL"/>
          <w:rFonts w:hint="cs" w:cs="FrankRuehl"/>
          <w:szCs w:val="34"/>
          <w:rtl/>
        </w:rPr>
        <w:t xml:space="preserve">8.</w:t>
      </w:r>
      <w:r>
        <w:rPr>
          <w:lang w:bidi="he-IL"/>
          <w:rFonts w:hint="cs" w:cs="FrankRuehl"/>
          <w:szCs w:val="26"/>
          <w:rtl/>
        </w:rPr>
        <w:tab/>
        <w:t xml:space="preserve">המועצה תחליט בשאלה אם המבקש "כשיר לבקשת אפיק" כהגדרתו בסעיף 37ד(א) לחוק ותמסור לו את החלטתה בתוך שלושה חודשים, ואם המבקש הוא בעל זיכיון – בתוך 30 ימים, מיום שהמנהל הביא לפניה את ממצאיו לפי סעיף 7; המועצה רשאית, בהחלטה מנומקת, להאריך את מועד מתן החלטתה כאמור לגבי מבקש שאינו בעל זיכיון לתקופה נוספת של 3 חודשים.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המועצה בדבר הענקת רישיון ומועד תחילת השידורים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ראתה המועצה כי המבקש עומד בתנאים למתן רישיון ומתאים לקבל רישיון, תחליט על הענקת רישיון לשידורי טלוויזיה למבקש ותמסור לו את החלטתה בתוך שלושה חודשים מיום החלטתה על היותו כשיר לבקשת אפיק; המועצה רשאית, בהחלטה מנומקת, להאריך את מועד מתן החלטתה כאמור לתקופה נוספת של 3 חודשים; על אף האמור, אם המבקש הוא בעל זיכיון, תחליט המועצה בתוך 3 חודשים מיום הגשת בקשה 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תקבע את מועד תחילת שידוריו של בעל רישיון שאינו בעל זיכיון למועד שיהיה בין שישה לשנים עשר חודשים מיום החלטתה על מתן הרישיון.</w:t>
      </w:r>
    </w:p>
    <w:p>
      <w:pPr>
        <w:bidi/>
        <w:spacing w:before="70" w:after="5" w:line="250" w:lineRule="auto"/>
        <w:jc w:val="center"/>
      </w:pPr>
      <w:defaultTabStop w:val="720"/>
      <w:r>
        <w:rPr>
          <w:lang w:bidi="he-IL"/>
          <w:rFonts w:hint="cs" w:cs="FrankRuehl"/>
          <w:szCs w:val="26"/>
          <w:b/>
          <w:bCs/>
          <w:rtl/>
        </w:rPr>
        <w:t xml:space="preserve">פרק ג':תנאים למתן רישיון</w:t>
      </w:r>
      <w:bookmarkStart w:name="h14" w:id="14"/>
      <w:bookmarkEnd w:id="14"/>
    </w:p>
    <w:p>
      <w:pPr>
        <w:bidi/>
        <w:spacing w:before="70" w:after="5" w:line="250" w:lineRule="auto"/>
        <w:jc w:val="center"/>
      </w:pPr>
      <w:defaultTabStop w:val="720"/>
      <w:r>
        <w:rPr>
          <w:lang w:bidi="he-IL"/>
          <w:rFonts w:hint="cs" w:cs="FrankRuehl"/>
          <w:szCs w:val="26"/>
          <w:b/>
          <w:bCs/>
          <w:rtl/>
        </w:rPr>
        <w:t xml:space="preserve">סימן א':כשירות, תנאים והגבלות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w:t>
                </w:r>
              </w:p>
            </w:txbxContent>
          </v:textbox>
        </v:rect>
      </w:pict>
      <w:r>
        <w:rPr>
          <w:lang w:bidi="he-IL"/>
          <w:rFonts w:hint="cs" w:cs="FrankRuehl"/>
          <w:szCs w:val="34"/>
          <w:rtl/>
        </w:rPr>
        <w:t xml:space="preserve">10.</w:t>
      </w:r>
      <w:r>
        <w:rPr>
          <w:lang w:bidi="he-IL"/>
          <w:rFonts w:hint="cs" w:cs="FrankRuehl"/>
          <w:szCs w:val="26"/>
          <w:rtl/>
        </w:rPr>
        <w:tab/>
        <w:t xml:space="preserve">רישיון יינתן רק למבקש שמתקיימות בו כל הדרישות לפי החוק וכן מתקיימים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הפקיד בידי הרשות את הבטוחות הנדרשות לפי כללי הבטוחות;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שילם את התשלום הנדרש לפי סעיף 37ד לחוק בעבור השימוש באפיק שבו ישדר;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המנהל הכללי וכן רוב הדירקטורים במבקש שהוא חברה או רוב המנהלים במבקש שהוא שותפות (להלן – דירקטורים), הם אזרחים ישראלים כמשמעותם בחוק האזרחות וכן תושבי ישראל, או בעלי רישיון לישיבת קבע לפי סעיף 2(א)(4) לחוק הכניסה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רבע לפחות מהדירקטורים שבו הם בעלי תואר אקדמי וכן בעלי ניסיון אקדמי או מעשי של שלוש שנים לפחות בתחום תקשורת ההמונים האלקטרונית או הכתובה;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בדירקטוריון שלו מכהנים דירקטורים עצמאיים כאמור בפסקה (א) ובתקנון שלו נקבעו הוראות הקשורות לכך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הדירקטורים העצמאיים יהיה כזה: אם מכהנים עד 7 דירקטורים – אחד מהם יהיה דירקטור עצמאי, אם מכהנים בין 8 ל-12 דירקטורים – שניים מתוכם יהיו דירקטורים עצמאיים, ומתוך כל 4 דירקטורים נוספים ימונה דירקטור עצמאי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כוח ההצבעה בדירקטוריון או בגוף מקביל (להלן – דירקטוריון) של הדירקטורים העצמאיים לא יפחת מיחס מספרם למספר כלל הדירקטורים המכהנים בדירקטוריון באותה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לא יתקיים דיון בדירקטוריון ולא תתקבל בו החלטה לגבי תקציב ולגבי החלפת בעלי תפקידים שהוצגו בסעיפים 30, 31(ד) ו-40(א) בשאלון, אלא אם כן דירקטור עצמאי אחד לפחות היה נוכח בדיון ובעת קבלת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דירקטור עצמאי רשאי להעלות נושא לדיון בדירקטוריון;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לפי התקנון שלו יש חובה להקים ועדת ביקורת שדירקטור עצמאי אחד לפחות יהיה חבר בה ושחלות לגביה הוראות סעיפים 115(ב), (ג), (ה) ו-(ו) ו-118(ב) לחוק החברות, שתפקידיה הם כאמור בסעיף 117 לחוק החברות וכן לבדוק את קיומן של הוראות החוק, הכללים והרישיון על ידי 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לעניין פסקאות (5) ו-(6), "דירקטור עצמאי" – דירקטור שהמועצה אישרה כי מתקיימים בו תנאי הכשירות למינוי דירקטור חיצוני הקבועים בסעיף 240(ב) עד (ו) לחוק החברות.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המועצה</w:t>
                </w:r>
              </w:p>
            </w:txbxContent>
          </v:textbox>
        </v:rect>
      </w:pict>
      <w:r>
        <w:rPr>
          <w:lang w:bidi="he-IL"/>
          <w:rFonts w:hint="cs" w:cs="FrankRuehl"/>
          <w:szCs w:val="34"/>
          <w:rtl/>
        </w:rPr>
        <w:t xml:space="preserve">11.</w:t>
      </w:r>
      <w:r>
        <w:rPr>
          <w:lang w:bidi="he-IL"/>
          <w:rFonts w:hint="cs" w:cs="FrankRuehl"/>
          <w:szCs w:val="26"/>
          <w:rtl/>
        </w:rPr>
        <w:tab/>
        <w:t xml:space="preserve">בבואה לבחון את התאמתו של המבקש לקבל רישיון, תשקול המועצה, בין השאר,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יכולתם הכספית והכלכלית של בעלי עניין במבקש כאמור בסעיף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הידע והניסיון המקצועי העומדים לרשות המבקש, לרבות בתחומים המפורטים בסעיף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הציוד והאולפנים שיעמדו לרשות המבקש, ויכולתו לפעול יחד עם מערכת השידור שמקיימת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יכולתו של המבקש לקיים את הדרישות לפי החוק, לרבות מגמות הרשות כאמור בסעיף 5(ב) לחוק.</w:t>
      </w:r>
    </w:p>
    <w:p>
      <w:pPr>
        <w:bidi/>
        <w:spacing w:before="70" w:after="5" w:line="250" w:lineRule="auto"/>
        <w:jc w:val="center"/>
      </w:pPr>
      <w:defaultTabStop w:val="720"/>
      <w:r>
        <w:rPr>
          <w:lang w:bidi="he-IL"/>
          <w:rFonts w:hint="cs" w:cs="FrankRuehl"/>
          <w:szCs w:val="26"/>
          <w:b/>
          <w:bCs/>
          <w:rtl/>
        </w:rPr>
        <w:t xml:space="preserve">סימן ב':תשתית, יכולת, ידע וניסיון</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שידור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בעל רישיון יידרש להצטייד במיתקנים, ציוד, תשתיות, כוח אדם ושאר האמצעים הנדרשים כדי להבטיח רמת שידור גבוהה, העומדת בדרישות המפורטות בתוספת השלישית, ויכולת תחרות במגוון הגופים המשדרים בישראל, והמבקש יכין את בקשתו בהתאם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הרישיון יעשה שימוש בציוד ובמערכות המוגדרות בקטגוריית ציוד באיכות שידור "Broadcast Quality Equipment"; בעל הרישיון יעשה שימוש אך ורק בציוד ספרתי, זולת אם צוין אחרת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המידע שהרשות תפרסם באתר האינטרנט שלה כאמור בסעיף 3 יכלול, בין השאר, מידע בדבר המערך שמקיימת הרשות להפצת שידורי הטלוויזיה.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יכולת כספית וכלכלית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היכולת הכספית והכלכלית של בעלי עניין במבקש כאמור בסעיף 11(1) תוכח למועצה באמצעות מתן מכתבי התחייבות לפי סעיף 5 לכללי הבטוחות.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אשר לו גירעון בהון העצמי או שלדעת המועצה מצבו הפיננסי כמשתקף מדוחותיו הכספיים, אינו מניח את הדעת, יידרש להסדיר את הדבר לשביעות רצון המועצה.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ידע וניסיון</w:t>
                </w:r>
              </w:p>
            </w:txbxContent>
          </v:textbox>
        </v:rect>
      </w:pict>
      <w:r>
        <w:rPr>
          <w:lang w:bidi="he-IL"/>
          <w:rFonts w:hint="cs" w:cs="FrankRuehl"/>
          <w:szCs w:val="34"/>
          <w:rtl/>
        </w:rPr>
        <w:t xml:space="preserve">14.</w:t>
      </w:r>
      <w:r>
        <w:rPr>
          <w:lang w:bidi="he-IL"/>
          <w:rFonts w:hint="cs" w:cs="FrankRuehl"/>
          <w:szCs w:val="26"/>
          <w:rtl/>
        </w:rPr>
        <w:tab/>
        <w:t xml:space="preserve">מבקש יציג את הידע והניסיון שלו או העומדים לרשותו, לרבות באמצעות עובדיו או גורמים שהתקשר עמם, בתחומים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הקמה והפעלה של מערכות הנדסיות לשידורי טלוויזיה ולהפצתם;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הפקה, לרבות עריכה, בהיבט התוכני ובהיבט ההנדסי, של תכניות טלוויזיה במדיה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פיתוח ורכש של תכניות 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תכנון של לוחות לשידורי טלוויזיה ועריכה כוללת של שידורי ערוץ 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פרסום ושיווק במדיה אלקטרונית;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לעניין סעיף זה, "שידורי טלוויזיה" – שידורי טלוויזיה הניתנים לציבור לרבות שידור מוצפן שקליטתו מותנית בתשלום.</w:t>
      </w:r>
    </w:p>
    <w:p>
      <w:pPr>
        <w:bidi/>
        <w:spacing w:before="70" w:after="5" w:line="250" w:lineRule="auto"/>
        <w:jc w:val="center"/>
      </w:pPr>
      <w:defaultTabStop w:val="720"/>
      <w:r>
        <w:rPr>
          <w:lang w:bidi="he-IL"/>
          <w:rFonts w:hint="cs" w:cs="FrankRuehl"/>
          <w:szCs w:val="26"/>
          <w:b/>
          <w:bCs/>
          <w:rtl/>
        </w:rPr>
        <w:t xml:space="preserve">פרק ד':שונות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15.</w:t>
      </w:r>
      <w:r>
        <w:rPr>
          <w:lang w:bidi="he-IL"/>
          <w:rFonts w:hint="cs" w:cs="FrankRuehl"/>
          <w:szCs w:val="26"/>
          <w:rtl/>
        </w:rPr>
        <w:tab/>
        <w:t xml:space="preserve">המנהל, המועצה וכל הפועל מטעמם בביצוע כללים אלה לא יגלו ידיעה או מסמך שנמסרו להם לפי כללים אלה, אלא לצורך ביצוע תפקידם לפי החוק.</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ותנאים</w:t>
                </w:r>
              </w:p>
            </w:txbxContent>
          </v:textbox>
        </v:rect>
      </w:pict>
      <w:r>
        <w:rPr>
          <w:lang w:bidi="he-IL"/>
          <w:rFonts w:hint="cs" w:cs="FrankRuehl"/>
          <w:szCs w:val="34"/>
          <w:rtl/>
        </w:rPr>
        <w:t xml:space="preserve">16.</w:t>
      </w:r>
      <w:r>
        <w:rPr>
          <w:lang w:bidi="he-IL"/>
          <w:rFonts w:hint="cs" w:cs="FrankRuehl"/>
          <w:szCs w:val="26"/>
          <w:rtl/>
        </w:rPr>
        <w:tab/>
        <w:t xml:space="preserve">הכשירות והתנאים המפורטים בפרק ג' יתקיימו בבעל הרישיון בכל תקופת הרישיון, בשינויים המחויבים, ויראו אותם כתנאים מהותיים ברישיון; חדל להתקיים תנאי מהתנאים המפורטים בפרק ג', רשאית המועצה לבטל את הרישיון, להגבילו או להתלותו, ובלבד שנתנה לבעל הרישיון הזדמנות נאותה להשמיע לפניה את טענותיו.</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2f882a8e3444863">
        <w:r>
          <w:rPr>
            <w:rStyle w:val="Hyperlink"/>
            <w:u w:val="single"/>
            <w:color w:themeColor="hyperlink"/>
          </w:rPr>
          <w:t>טופס הגשת בקשה</w:t>
        </w:r>
      </w:hyperlink>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419987445da486a">
        <w:r>
          <w:rPr>
            <w:rStyle w:val="Hyperlink"/>
            <w:u w:val="single"/>
            <w:color w:themeColor="hyperlink"/>
          </w:rPr>
          <w:t>שאלון</w:t>
        </w:r>
      </w:hyperlink>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400a1637e6f4127">
        <w:r>
          <w:rPr>
            <w:rStyle w:val="Hyperlink"/>
            <w:u w:val="single"/>
            <w:color w:themeColor="hyperlink"/>
          </w:rPr>
          <w:t>דרישות טכניות הנדסיות שבהן יידרש לעמוד בעל רישיון לשידורי טלוויזיה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אילן אבישר</w:t>
                </w:r>
              </w:p>
              <w:p>
                <w:pPr>
                  <w:bidi/>
                  <w:spacing w:before="45" w:after="3" w:line="250" w:lineRule="auto"/>
                  <w:jc w:val="center"/>
                </w:pPr>
                <w:defaultTabStop w:val="720"/>
                <w:r>
                  <w:rPr>
                    <w:lang w:bidi="he-IL"/>
                    <w:rFonts w:hint="cs" w:cs="FrankRuehl"/>
                    <w:szCs w:val="22"/>
                    <w:rtl/>
                  </w:rPr>
                  <w:t xml:space="preserve">יושב ראש המועצה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ורדיו (הליכים ותנאים לקבלת רישיון לשידורי טלוויזיה), תשע"ב-2011,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a4b40c436994659" /><Relationship Type="http://schemas.openxmlformats.org/officeDocument/2006/relationships/hyperlink" Target="https://www.rashut2.org.il" TargetMode="External" Id="Re25f6d95107a4c5f" /><Relationship Type="http://schemas.openxmlformats.org/officeDocument/2006/relationships/hyperlink" Target="https://www.nevo.co.il/lawattachments/61adf5e917903af2e572a046/19f45da8-77ef-4031-a720-a7f7773a12dd.doc" TargetMode="External" Id="Rd2f882a8e3444863" /><Relationship Type="http://schemas.openxmlformats.org/officeDocument/2006/relationships/hyperlink" Target="https://www.nevo.co.il/lawattachments/61adf5e917903af2e572a046/13ecc575-74b8-4852-abd6-6ad94a5d3db1.doc" TargetMode="External" Id="R0419987445da486a" /><Relationship Type="http://schemas.openxmlformats.org/officeDocument/2006/relationships/hyperlink" Target="https://www.nevo.co.il/lawattachments/61adf5e917903af2e572a046/afb3c57b-60ad-407c-9dd0-4d0216c924ef.doc" TargetMode="External" Id="R7400a1637e6f4127" /><Relationship Type="http://schemas.openxmlformats.org/officeDocument/2006/relationships/header" Target="/word/header1.xml" Id="r97" /><Relationship Type="http://schemas.openxmlformats.org/officeDocument/2006/relationships/footer" Target="/word/footer1.xml" Id="r98" /></Relationships>
</file>