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ea29c90874a1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השנייה לטלוויזיה ורדיו (המועד האחרון להגשת בקשה לקבלת רישיון לשידורי טלוויזיה בידי בעל זיכיון בערוץ השלישי), תשע"ה-2015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המועד האחרון להגשת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החלטת המועצה בבקשה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השנייה לטלוויזיה ורדיו (המועד האחרון להגשת בקשה לקבלת רישיון לשידורי טלוויזיה בידי בעל זיכיון בערוץ השלישי), תשע"ה-2015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71ה(ב1) לחוק הרשות השנייה לטלוויזיה ורדיו, התש"ן-1990 (להלן – החוק), קובעת מועצת הרשות השנייה לטלוויזיה ורדיו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המועד האחרון להגשת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המועד האחרון שבו רשאי בעל זיכיון לשידורי טלוויזיה בערוץ השלישי שזיכיונו הוארך לפי סעיף 37ג(ב1) לחוק להגיש בקשה לקבלת רישיון לשידורי טלוויזיה, הוא ב' בניסן התשע"ה (22 במרס 2015).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החלטת המועצה בבקשה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המועצה תודיע למבקש על החלטתה בבקשה שהוגשה לפי כללים אלה עד יום י"א באייר התשע"ה (30 באפריל 2015).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המועדים הקבועים בסעיפים 4, 6, 7, 8 ו-9 לכללי הרשות השנייה לטלוויזיה ורדיו (הליכים ותנאים לקבלת רישיון לשידורי טלוויזיה), התשע"ב-2011, לא יחולו על בקשה לפי כללים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אוה מדז'דיבוז'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יושבת ראש מועצת הרשות השנייהלטלוויזיה ולרדיו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השנייה לטלוויזיה ורדיו (המועד האחרון להגשת בקשה לקבלת רישיון לשידורי טלוויזיה בידי בעל זיכיון בערוץ השלישי), תשע"ה-2015,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7129b1f48a41d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