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e4c8d679e3844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ורדיו (תכניות ממומנות של בעל רישיון כללי לשידורי כבלים או בעל רישיון לשידורי לוויין),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לעניין זכאות סופית לכספי המימון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הפקות קנויות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זכאות עקרונית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ביניים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הפקה ושידור סופי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זכאות סופית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גמר חשבון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מימון ביניים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ורדיו (תכניות ממומנות של בעל רישיון כללי לשידורי כבלים או בעל רישיון לשידורי לוויין),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62ו לחוק הרשות השנייה לטלויזיה ורדיו, התש"ן-1990 (להלן – החוק), קובעת המועצה לשידורי כבלים ולשידורי לוויין (להלן – המועצה)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עניין" – כהגדרתו בחוק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כללי לשידורי כבלים" כהגדרתו בסעיף 6א לחוק התקשורת;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לשידורי לוויין כהגדרתו בסעיף 6מג לחוק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 הפקה ושידור סופי" – דוח הפקה ושידור לפי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"החלטת השר" – החלטת שר התקשורת מיום י"ט בשבט התשפ"א (1 בפברואר 2021) בעניין "אמות המידה לקביעת יחס חלוקת תשלומים למימון הפקות מקומיות קנויות מסוגה עילית/מורכבת – החלטה" שאישר שר האוצר; והמפורסמת באתר האינטרנט של משרד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"הפקה מקומית קנויה" – כהגדרתה בסעיף 6א לחוק התקשורת, שהיא תכנית דרמה או סרט תעודה כהגדרתם בכללי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וריבית" – כהגדרתם בחוק פסיקת ריבית והצמדה,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התקשורת" – חוק התקשורת (בזק ושידורים),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התקשורת" – כללי התקשורת (בזק ושידורים) (בעל רישיון לשידורים), התשמ"ח-1987;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"כספי המימון" – סכומים שהתקבלו מתשלומים כמפורט בסעיף 62ו(ב) לחוק עד יום י"ד בטבת התשע"ח (1 בינואר 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"מקבץ השידורים הבסיסי" – כהגדרתו בסעיף 17 לכללי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"רשימה" – רשימה ובה פירוט של הפקות מקומיות קנויות שהגיש בעל רישיון כאמור בסעיף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 ראשוני" – כהגדרתו בסעיף 6א לחוק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צפיית שיא" – כהגדרתן בכללי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ממומנת" – הפקה מקומית קנויה שמומנה מסכומים שקיבל בעל רישיון לפי כללים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לעניין זכאות סופית לכספי המימון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רישיון זכאי למימון לפי הסכומים שהוציא בפועל על חוזי ההפקה של ההפקות הקנויות המנויות ברשימה, עד לגובה של רבע מכספי המימון, אם הגיש בקשה לפי סעיף 3 והמועצה החליטה כי התקיימו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הרישיון עמד באמת המידה כאמור בסעיף 8(א) להחלטת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הרישיון התחיל וסיים לשדר בשידור ראשוני את ההפקות הקנויות המנויות ברשימה בשעות צפיית שיא בערוץ הנמנה עם מקבץ השידורים הבסיסי של בעל הרישיון, לפני המועד שבו הגיש בעל הרישיון למועצה דוח הפקה ושידור סופי, אך לאחר המועד שבו הגיש את הרשימה;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קיימים שינויים בדוח הפקה ושידור סופי לעומת הרשימה שהגיש בעל רישיון, הם שינויים טכניים בלבד לגבי ההפקות שהוגשו או לגבי סוגתן, ואינם שינויים הגורעים מתנאי הזכאות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המועצה רשאית להחליט כי בעל הרישיון לא יהיה זכאי למימון בעד תכנית שבמסגרת שידורה הפר בעל הרישיון הפרה מהותית של הוראה שנקבעה לפי כל דין וכן הוראות שנמסרו לבעל הרישיון, לאחר שניתנה לבעל הרישיון הזדמנות להשמיע את טענותיו בעניין.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הפקות קנויות</w:t>
                </w:r>
              </w:p>
            </w:txbxContent>
          </v:textbox>
        </v:rect>
      </w:pict>
      <w:r>
        <w:rPr>
          <w:lang w:bidi="he-IL"/>
          <w:rFonts w:hint="cs" w:cs="FrankRuehl"/>
          <w:szCs w:val="34"/>
          <w:rtl/>
        </w:rPr>
        <w:t xml:space="preserve">3.</w:t>
      </w:r>
      <w:r>
        <w:rPr>
          <w:lang w:bidi="he-IL"/>
          <w:rFonts w:hint="cs" w:cs="FrankRuehl"/>
          <w:szCs w:val="26"/>
          <w:rtl/>
        </w:rPr>
        <w:tab/>
        <w:t xml:space="preserve">בעל רישיון הסבור כי הוא עומד באמת המידה כאמור בסעיף 8(א) להחלטת השר והוא מתכוון לקיים את התנאים כמפורט בסעיף 2, יפעל לפי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הרישיון יגיש למועצה, עד יום כ"ז בטבת התשפ"ב (31 בדצמבר 2021), על גבי הטופס שבתוספת הראשונה, רשימה ובה פירוט של הפקות מקומיות קנויות שבעל הרישיון חתם חוזה להפקתן בשנת 2021 ושבעד הפקתן ושידורן בשידור ראשוני הוא מבקש להיות זכאי לעד רבע מכספי המימון;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הרישיון יפרט ברשימה את כל הפרטים המפורטים בתוספת הראשונה ויצרף אליה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כל חוזי ההפקה המפורטים ברשימה;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תצהיר בנוסח שבתוספת השנייה ולפיו ידוע לו כי הסכומים ששימשו להפקת תכניות ממומנות, אף אם הם עולים על רבע מכספי המימון, וכן שעות השידור של תכניות כאמור, לא יובאו בחשבון לצורך בחינת עמידתו של בעל רישיון במחויבויותיו לפי חוק התקשורת ולפי תנאי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בעל רישיון המעוניין לקבל מימון ביניים בטרם החלטה בדבר זכאות סופית לפי סעיף 7, יציין זאת בבקשתו ויצרף גם בטוחה מסוג כתב התחייבות של בעל עניין בבעל הרישיון לפי הנוסח בתוספת הרביעית, בגובה 40% מהיקף המימון המבוקש ברשימה.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זכאות עקרונית</w:t>
                </w:r>
              </w:p>
            </w:txbxContent>
          </v:textbox>
        </v:rect>
      </w:pict>
      <w:r>
        <w:rPr>
          <w:lang w:bidi="he-IL"/>
          <w:rFonts w:hint="cs" w:cs="FrankRuehl"/>
          <w:szCs w:val="34"/>
          <w:rtl/>
        </w:rPr>
        <w:t xml:space="preserve">4.</w:t>
      </w:r>
      <w:r>
        <w:rPr>
          <w:lang w:bidi="he-IL"/>
          <w:rFonts w:hint="cs" w:cs="FrankRuehl"/>
          <w:szCs w:val="26"/>
          <w:rtl/>
        </w:rPr>
        <w:tab/>
        <w:t xml:space="preserve">על החלטה בדבר זכאות עקרונית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המועצה, באמצעות מי מטעמה, תבחן את הרשימה, לצורך חישוב סכום זכאותו העקרונית של בעל הרישיון למימון ההפקות המנויות ברשימה בסכום השווה לעד רבע מכספי המימון, והיא רשאית לשאול, באמצעות מי מטעמה, את בעל הרישיון, כל שאלה בעניין ולדרוש כל פרט ומסמך הנחוצים לה לשם חישוב הזכאות העקרונית של 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בטרם נקבעה זכאות עקרונית, המועצה רשאית לאשר לבעל הרישיון שביקש זאת מראש ובכתב, להודיע על שינויים שאינם מהותיים ברשימה, ובכלל כך לאשר לו לגרוע מן הרשימה הפקה שבעל הרישיון כלל ברשימה;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המועצה תחליט על סכום זכאותו העקרונית של בעל רישיון לפי סכומי עלות ההפקות הקנויות כמפורט בחוזי ההפקה המצורפים לרשימה, לפי סעיף 8 להחלטת השר ולפי הערכתה את היתכנות התקיימות התנאים המנויים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המועצה תודיע לבעל הרישיון על החלטתה בדבר סכום זכאותו העקרונית של בעל הרישיון.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ביניים</w:t>
                </w:r>
              </w:p>
            </w:txbxContent>
          </v:textbox>
        </v:rect>
      </w:pict>
      <w:r>
        <w:rPr>
          <w:lang w:bidi="he-IL"/>
          <w:rFonts w:hint="cs" w:cs="FrankRuehl"/>
          <w:szCs w:val="34"/>
          <w:rtl/>
        </w:rPr>
        <w:t xml:space="preserve">5.</w:t>
      </w:r>
      <w:r>
        <w:rPr>
          <w:lang w:bidi="he-IL"/>
          <w:rFonts w:hint="cs" w:cs="FrankRuehl"/>
          <w:szCs w:val="26"/>
          <w:rtl/>
        </w:rPr>
        <w:tab/>
        <w:t xml:space="preserve">בעל רישיון שהמועצה החליטה על זכאותו העקרונית לחלק מכספי המימון וביקש זאת וצירף לבקשתו כתב התחייבות כאמור בסעיף 3(2)(ג), יוכל לקבל מימון ביניים שישמש לכיסוי התשלומים שהתחייב לשלם בחוזי ההפקה המנויים ברשימה, לפי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לאחר החלטה על זכאות עקרונית כאמור בסעיף 4, תודיע המועצה לחשב הכללי במשרד האוצר כי ניתן להעביר לבעל הרישיון סכום השווה ל-40 אחוזים מסכום הזכאות העקרונית (להלן בסעיף זה – סכום המקדמה);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עם הצגת אסמכתה להנחת דעתו של יושב ראש המועצה כי בעל הרישיון שילם בפועל למי שעימם התקשר בחוזים המנויים ברשימה את סכום המקדמה וסכומים נוספים מעבר לסכום המקדמה, תודיע המועצה לחשב הכללי במשרד האוצר כי ניתן להעביר לבעל הרישיון סכומים נוספים בגובה הסכומים הנוספים שהוציא בעל הרישיון בפועל, בניכוי סכום המקדמה, אך בכל מקרה לא יועברו לבעל הרישיון כספי מימון ביניים בגובה העולה על 85 אחוזים מסכום הזכאות העקרונית שעליו החליטה המועצה.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הפקה ושידור סופי</w:t>
                </w:r>
              </w:p>
            </w:txbxContent>
          </v:textbox>
        </v:rect>
      </w:pict>
      <w:r>
        <w:rPr>
          <w:lang w:bidi="he-IL"/>
          <w:rFonts w:hint="cs" w:cs="FrankRuehl"/>
          <w:szCs w:val="34"/>
          <w:rtl/>
        </w:rPr>
        <w:t xml:space="preserve">6.</w:t>
      </w:r>
      <w:r>
        <w:rPr>
          <w:lang w:bidi="he-IL"/>
          <w:rFonts w:hint="cs" w:cs="FrankRuehl"/>
          <w:szCs w:val="26"/>
          <w:rtl/>
        </w:rPr>
        <w:tab/>
        <w:t xml:space="preserve">בתום הפקתן והשלמת שידורן של ההפקות המנויות ברשימה אך לא יאוחר מיום ט"ז בתשרי התשפ"ד (1 באוקטובר 2023), בעל רישיון יגיש למועצה דוח הפקה ושידור סופי בנוסח הערוך לפי התוספת השלישית; הדוח יהיה דוח מבוקר על ידי רואה חשבון; לא הגיש בעל הרישיון דוח הפקה ושידור סופי במועד או באופן הנקוב בסעיף זה, רשאית המועצה, מטעם זה בלבד, לקבוע כי אינו זכאי לכספי המימון בסכום שהיה זכאי לו עקרונית, כאמור בסעיף 4, ויחולו סעיפים 8 ו-9.</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זכאות סופית</w:t>
                </w:r>
              </w:p>
            </w:txbxContent>
          </v:textbox>
        </v:rect>
      </w:pict>
      <w:r>
        <w:rPr>
          <w:lang w:bidi="he-IL"/>
          <w:rFonts w:hint="cs" w:cs="FrankRuehl"/>
          <w:szCs w:val="34"/>
          <w:rtl/>
        </w:rPr>
        <w:t xml:space="preserve">7.</w:t>
      </w:r>
      <w:r>
        <w:rPr>
          <w:lang w:bidi="he-IL"/>
          <w:rFonts w:hint="cs" w:cs="FrankRuehl"/>
          <w:szCs w:val="26"/>
          <w:rtl/>
        </w:rPr>
        <w:tab/>
        <w:t xml:space="preserve">על החלטה בדבר זכאות סופית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המועצה, באמצעות מי מטעמה, תבחן את הדוח שהוגש לפי סעיף 6 ואת ההפקות שנכללו בו, לצורך חישוב סכום זכאותו הסופית של בעל הרישיון לעד רבע מכספי המימון, והיא רשאית לשאול, באמצעות מי מטעמה, את בעל הרישיון, כל שאלה בעניין ולדרוש כל פרט ומסמך, לרבות עותקי ההפקות ששודרו, הנחוצים לה לשם חישוב והחלטה בדבר הזכאות הסופית של 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המועצה תחליט מהו סכום זכאותו הסופית של בעל הרישיון לפי החלטת השר ולפי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המועצה תודיע לבעל הרישיון על החלטתה בדבר סכום זכאותו הסופית.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גמר חשבון</w:t>
                </w:r>
              </w:p>
            </w:txbxContent>
          </v:textbox>
        </v:rect>
      </w:pict>
      <w:r>
        <w:rPr>
          <w:lang w:bidi="he-IL"/>
          <w:rFonts w:hint="cs" w:cs="FrankRuehl"/>
          <w:szCs w:val="34"/>
          <w:rtl/>
        </w:rPr>
        <w:t xml:space="preserve">8.</w:t>
      </w:r>
      <w:r>
        <w:rPr>
          <w:lang w:bidi="he-IL"/>
          <w:rFonts w:hint="cs" w:cs="FrankRuehl"/>
          <w:szCs w:val="26"/>
          <w:rtl/>
        </w:rPr>
        <w:tab/>
        <w:t xml:space="preserve">לאחר ההחלטה בדבר סכום זכאות סופית כאמור בסעיף 7, תודיע המועצה לחשב הכללי במשרד האוצר כי ניתן להעביר לבעל הרישיון סכום השווה לסכום הזכאות הסופית בניכוי מימון ביניים שקיבל בעל הרישיון, אם קיבל; מצאה המועצה, בעת ההחלטה בדבר הזכאות הסופית או לפני כן, כי סכום הזכאות הסופית שלו זכאי בעל הרישיון נמוך מגובה כספי מימון ביניים שקיבל בעל הרישיון, תודיע המועצה לבעל הרישיון את גובה הסכום שעליו להשיב וכן כי עליו להשיב את הסכום בתוך 30 ימים מיום שיקבל את הדרישה ואת האופן להשבה.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מימון ביניים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השיב בעל הרישיון את הכספים שהורתה לו המועצה להשיב לפי סעיף 8 בתוך 30 ימים, יישא בעל הרישיון בהפרשי הצמדה וריבית מיום שנוצרה עילת החיוב, והמועצה רשאית לפעול להשבת הכספים לחשב הכללי במשרד האוצר, בכל אמצעי שבו היא רשאית לפעול להשבת הכספים לרבות באמצעות שימוש בבטוחה שהועמדה לפי סעיף 3(2)(ג).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של המועצה לפי סעיף קטן (א), אינה גורעת מכל גורם לפעול באמצעים אחרים העומדים לרשותו כדין לשם השבת כספים שבהם חייב בעל הרישיון לפי כללים אלה.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10.</w:t>
      </w:r>
      <w:r>
        <w:rPr>
          <w:lang w:bidi="he-IL"/>
          <w:rFonts w:hint="cs" w:cs="FrankRuehl"/>
          <w:szCs w:val="26"/>
          <w:rtl/>
        </w:rPr>
        <w:tab/>
        <w:t xml:space="preserve">המועצה רשאית לדחות כל מועד שנקוב בכללים אלה, מיוזמתה או לבקשת בעל רישיון שהוגשה מראש ובכתב, בכפוף להחלטת השר.</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dbf8d1737634748">
        <w:r>
          <w:rPr>
            <w:rStyle w:val="Hyperlink"/>
            <w:u w:val="single"/>
            <w:color w:themeColor="hyperlink"/>
          </w:rPr>
          <w:t>רשימת הפקות קנויות מיועדות לקבלת מימון</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3 והתוספת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af5495dd4a04b28">
        <w:r>
          <w:rPr>
            <w:rStyle w:val="Hyperlink"/>
            <w:u w:val="single"/>
            <w:color w:themeColor="hyperlink"/>
          </w:rPr>
          <w:t>תצהיר</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fa294958f4f4683">
        <w:r>
          <w:rPr>
            <w:rStyle w:val="Hyperlink"/>
            <w:u w:val="single"/>
            <w:color w:themeColor="hyperlink"/>
          </w:rPr>
          <w:t>דוח הפקה ושידור סופי</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3(2)(ג))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193dc7fa953406c">
        <w:r>
          <w:rPr>
            <w:rStyle w:val="Hyperlink"/>
            <w:u w:val="single"/>
            <w:color w:themeColor="hyperlink"/>
          </w:rPr>
          <w:t>כתב התחייבות מטעם בעל עניין בבעל רישיון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ניר שויקי</w:t>
                </w:r>
              </w:p>
              <w:p>
                <w:pPr>
                  <w:bidi/>
                  <w:spacing w:before="45" w:after="3" w:line="250" w:lineRule="auto"/>
                  <w:jc w:val="center"/>
                </w:pPr>
                <w:defaultTabStop w:val="720"/>
                <w:r>
                  <w:rPr>
                    <w:lang w:bidi="he-IL"/>
                    <w:rFonts w:hint="cs" w:cs="FrankRuehl"/>
                    <w:szCs w:val="22"/>
                    <w:rtl/>
                  </w:rPr>
                  <w:t xml:space="preserve">יושב ראש המועצה לשידורי כבליםולשידורי לוויין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ורדיו (תכניות ממומנות של בעל רישיון כללי לשידורי כבלים או בעל רישיון לשידורי לוויין),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08704b229f423f" /><Relationship Type="http://schemas.openxmlformats.org/officeDocument/2006/relationships/hyperlink" Target="https://www.nevo.co.il/lawattachments/6167c7b56dd3b79fc5ce28aa/2ffc436f-9e71-4e90-bb93-0aa64ab752e3.doc" TargetMode="External" Id="R3dbf8d1737634748" /><Relationship Type="http://schemas.openxmlformats.org/officeDocument/2006/relationships/hyperlink" Target="https://www.nevo.co.il/lawattachments/6167c7b56dd3b79fc5ce28aa/0def217e-3a81-4f3a-8f44-e6874a1a14cc.doc" TargetMode="External" Id="R2af5495dd4a04b28" /><Relationship Type="http://schemas.openxmlformats.org/officeDocument/2006/relationships/hyperlink" Target="https://www.nevo.co.il/lawattachments/6167c7b56dd3b79fc5ce28aa/a74bcfc3-7ebe-48a6-9e35-314de9eda95e.doc" TargetMode="External" Id="Rbfa294958f4f4683" /><Relationship Type="http://schemas.openxmlformats.org/officeDocument/2006/relationships/hyperlink" Target="https://www.nevo.co.il/lawattachments/6167c7b56dd3b79fc5ce28aa/70d6c9ec-0017-49bd-9f40-c72444c2a0d1.doc" TargetMode="External" Id="R5193dc7fa953406c" /><Relationship Type="http://schemas.openxmlformats.org/officeDocument/2006/relationships/header" Target="/word/header1.xml" Id="r97" /><Relationship Type="http://schemas.openxmlformats.org/officeDocument/2006/relationships/footer" Target="/word/footer1.xml" Id="r98" /></Relationships>
</file>