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4c54e96a1843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להסדרי הלוואות משותפות) (הוראת שעה),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להסדרי הלוואה משותפת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להסדרי הלוואות משותפות) (הוראת שעה),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ובאישור הוועדה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"אשראי למגזר העסקי בישראל" – יתרת האשראי, למעט אגרות חוב סחירות, שניתן למגזר העסקי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מוסדי"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"הלוואה משותפת" – מתן אשראי לתאגיד על ידי שני מלווים או יותר במשותף;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"סולק" – כהגדרתו בסעיף 36ט הבנקאות (רישוי), התשמ"א-1981 (להלן – חוק הבנקאות (רישוי));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"מארגן הלוואה" – מלווה שמגבש את תנאי ההלוואה המשותפת בעבור הלווה ופועל לגיבוש קבוצת המלווים;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"מארגן הלוואה פוטנציאלי" – מלווה שהוא בעל יכולת להיות מארגן ההלוואה;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 תאגיד בנקאי, גוף מוסדי, סולק, נותן שירותים פיננסיים מוסדרים וגופים דומים שהתאגדו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גדול" – מלווה שהיקף האשראי שהוא נתן למגזר העסקי בישראל עולה על שיעור של 20% מסך כל האשראי למגזר העסקי בישראל שנתנו תאגידים בנקאיים, סולקים וגופים מוסדיים, כפי שמפרסם בנק ישראל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שירותים פיננסיים מוסדרים" – בעל רישיון למתן שירותים פיננסיים כהגדרתו בחוק הפיקוח על שירותים פיננסיים (שירותים פיננסיים מוסדרים), התשע"ו-2016, וכן גוף שפטור מהחובה לקבל רישיון כאמור מכוח תקנות הפיקוח על שירותים פיננסיים (שירותים פיננסיים מוסדרים) (פטור מחובת רישוי) (הוראת שעה), התשע"ט-2018;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כהגדרתו בחוק הבנקאות (רישוי), למעט חברת שירותים משותפת;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"תנאי אשראי" – לרבות שיעור הריבית, סוג האשראי, דרגת עדיפות, בטוחות ומח"מ.</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להסדרי הלוואה משותפת</w:t>
                </w:r>
              </w:p>
            </w:txbxContent>
          </v:textbox>
        </v:rect>
      </w:pict>
      <w:r>
        <w:rPr>
          <w:lang w:bidi="he-IL"/>
          <w:rFonts w:hint="cs" w:cs="FrankRuehl"/>
          <w:szCs w:val="34"/>
          <w:rtl/>
        </w:rPr>
        <w:t xml:space="preserve">2.</w:t>
      </w:r>
      <w:r>
        <w:rPr>
          <w:lang w:bidi="he-IL"/>
          <w:rFonts w:hint="cs" w:cs="FrankRuehl"/>
          <w:szCs w:val="26"/>
          <w:rtl/>
        </w:rPr>
        <w:tab/>
        <w:t xml:space="preserve">הסדר הלוואה משותפת פטור מן החובה לקבל את אישור בית הדין לתחרות אם התקיימו לגביו כל התנאים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פניית מארגן ההלוואה למלווים נוספים נעשתה בהסכמת הלווה מראש ובכתב;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הלווה רשאי לשאת ולתת עם המלווים הנוספים על תנאי האשראי בהלוואה המשותפת, שלא באמצעות מארגן ההלוואה;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מתקיים בהסדר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קיים, לכל הפחות, מארגן הלוואה פוטנציאלי אחד נוסף להלוואה המשותפת, שאינו צד להסדר;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כל מארגני ההלוואה הפוטנציאליים הם צדדים להסדר, ואולם בלא השתתפותו של כל אחד מהם לא יוכל הלווה לקבל תנאי אשראי דומים לאלה המוצעים לו במסגרת הסדר ההלוואה המשותפת;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כל מארגני ההלוואה הפוטנציאליים הם צדדים להסדר, ואולם חלקם המצרפי של כלל המלווים שהם מארגני הלוואה פוטנציאליים, מתוך האשראי שניתן במסגרת ההלוואה המשותפת, נמוך מ-20%;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מתקיים בהסדר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הסדר ההלוואה המשותפת אינו כולל יותר ממלווה גדול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הסדר ההלוואה המשותפת כולל יותר ממלווה גדול אחד, ואולם לא יותר ממלווה גדול אחד משמש כמארגן הלוואה בהלוואה המשותפת, ובלא השתתפותו של כל אחד מהמלווים הגדולים שהם צד להסדר ובלא שהמלווה הגדול יארגן את ההלוואה לא יוכל הלווה לקבל תנאי אשראי דומים;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הסדר ההלוואה המשותפת כולל יותר ממלווה גדול אחד, ואולם מלווה גדול אינו משמש כמארגן ההלוואה בהלוואה המשותפת, וחלקם המצרפי של מלווים גדולים מתוך האשראי שניתן במסגרת ההלוואה המשותפת נמוך מ-20%;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עיקרו של הסדר ההלוואה המשותפת אינו בהפחתת התחרות או במניעתה;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אין בהסדר ההלוואה המשותפת כבילות שאינן נחוצות למימוש עיקרו.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3.</w:t>
      </w:r>
      <w:r>
        <w:rPr>
          <w:lang w:bidi="he-IL"/>
          <w:rFonts w:hint="cs" w:cs="FrankRuehl"/>
          <w:szCs w:val="26"/>
          <w:rtl/>
        </w:rPr>
        <w:tab/>
        <w:t xml:space="preserve">הוראות כללים אלה לא יחולו על הסדר הלוואה משותפת שנחתם לפני יום התחילה.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4.</w:t>
      </w:r>
      <w:r>
        <w:rPr>
          <w:lang w:bidi="he-IL"/>
          <w:rFonts w:hint="cs" w:cs="FrankRuehl"/>
          <w:szCs w:val="26"/>
          <w:rtl/>
        </w:rPr>
        <w:tab/>
        <w:t xml:space="preserve">תוקפם של כללים אלה עד יום ט"ו בסיוון התשפ"ו (31 במאי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 שוורץ</w:t>
                </w:r>
              </w:p>
              <w:p>
                <w:pPr>
                  <w:bidi/>
                  <w:spacing w:before="45" w:after="3" w:line="250" w:lineRule="auto"/>
                  <w:jc w:val="center"/>
                </w:pPr>
                <w:defaultTabStop w:val="720"/>
                <w:r>
                  <w:rPr>
                    <w:lang w:bidi="he-IL"/>
                    <w:rFonts w:hint="cs" w:cs="FrankRuehl"/>
                    <w:szCs w:val="22"/>
                    <w:rtl/>
                  </w:rPr>
                  <w:t xml:space="preserve">ממלא מקום 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 כהן</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להסדרי הלוואות משותפות) (הוראת שעה),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395840cfa2842a1" /><Relationship Type="http://schemas.openxmlformats.org/officeDocument/2006/relationships/header" Target="/word/header1.xml" Id="r97" /><Relationship Type="http://schemas.openxmlformats.org/officeDocument/2006/relationships/footer" Target="/word/footer1.xml" Id="r98" /></Relationships>
</file>