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e34edd443e748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(רישום ופיקוח על עורכי דין זרים ואגרות),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שיצורפו לבקשה להירשם במרשם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בחינה באתיקה מקצועית כתנאי לבקשה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טיפול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מוקדם והתנגדויות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לכלול במרשם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שנתית ועדכון אגרות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 הרישום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(רישום ופיקוח על עורכי דין זרים ואגרות),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94, 98יג ו-109 לחוק לשכת עורכי הדין, התשכ"א-1961 (להלן – החוק) ובאישור שר המשפטים, מתקינה המועצה הארצית של לשכת עורכי הדין בישראל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מי שמבקש להירשם במרשם;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"מדינת חוץ" – מדינה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הצהרה בכתב שניתנה ואומתה לפי 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לפי סעיף 15 לפקודת הראיות [נוסח חדש],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לפי סעיף 7(5) או סעיף 50א לחוק הנוטריונים, התשל"ו-1976 (להלן – חוק הנוטריונים).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שיצורפו לבקשה להירשם במרשם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בקשה להירשם במרשם (להלן – בקשה), תוגש ללשכה בצירוף מסמכים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אישור של הגוף המוסמך להעניק רישיון עריכת דין במדינת חוץ על היות המבקש בעל רישיון תקף לעסוק בעריכת דין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ראיות, להנחת דעתה של הלשכה, כי המבקש שימש עורך דין או כיהן בתפקיד שיפוטי מחוץ ישראל, במשך חמש שנים לפחות, בתקופה הסמוכה להגשת בקשת הרישום;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אישור של גוף רשמי במדינת החוץ שבה הוסמך המבקש לעסוק בעריכת דין (להלן – מדינת ההסמכה) בדבר עברו הפלילי של המבקש, לרבות פירוט של הרשעות פליליות או הליכים פליליים תלויים ועומדים כנגדו; הלשכה רשאית לפטור מבקש מלצרף אישור כאמור אם הוכיח להנחת דעתה כי קיימת מניעה לקבלו;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של הגוף המוסמך לקיים שיפוט משמעתי לעורכי דין או למכהנים בתפקיד שיפוטי, לפי העניין, במדינת ההסמכה בדבר העדרם, ואם קיימים – פרטים על אודותם, של הרשעות משמעתיות או הליכים משמעתיים תלויים ועומדים כנגד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תצהיר של המבקש כי לא תלויים ועומדים כנגדו מחוץ לישראל הליכים פליליים או משמעתיים וכי לא הורשע מחוץ לישראל בעבירה פלילית או בעבירת משמעת, ואם תלויים ועומדים כנגדו הליכים או הורשע כאמור – פרטים מלאים אודות ההליכים או ההרשעה;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כתב הסכמה מאת המבקש ולפיו הוא מסכים כי הלשכה תקבל על אודותיו מידע מן המרשם הפלילי לפי הוראות חוק המרשם הפלילי ותקנת השבים, התשמ"א-1981;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אישור כי בידו אחת מן הבטוחות לפי סעיף 98ו(א)(4) לחוק אשר מתקיימות לגביה הוראות שר האוצר בצו לפי סעיף 98ו(א)(4)(ב)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המסמכים לפי סעיף קטן (א)(1) ו-(3) עד (7) יוגשו במקור בצירוף תרגום לשפה האנגלית או העברית אשר אושר לפי חוק הנוטריונים ובכלל זה סעיף 50א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ראיות כאמור בפסקה (2) בסעיף קטן (א) יוגשו במקור או בהעתק מתאים למקור שנכונותו אושרה לפי חוק הנוטריונים ובכלל זה סעיף 50א לחוק האמור ויצורף להן תרגום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מבקש שמדינת הסמכתו אינה נמנית עם המדינות הנקובות בתוספת יצרף לבקשתו, בנוסף על המסמכים האמורים בסעיף קטן (א), גם 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מסמכים המעידים על דרישות ההשכלה וההכשרה המקצועית שנדרש לעמוד בהן מי שהוא בעל רישיון לעריכת דין במדינת ההסמכה;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מסמכים המעידים על הפיקוח והשיפוט המשמעתי לו נתונים מי שהם בעלי רישיון לעריכת דין במדינת ההסמכה.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נתברר ללשכה כי מרכז פעילותו של המבקש במסגרת עיסוקו בעריכת דין מחוץ לישראל הוא במדינת חוץ שאינה מדינת ההסמכה, רשאית היא לדרוש ממנו כי יצרף לבקשתו, בנוסף על המסמכים כמפורט בסעיף קטן (א), גם אישור של הגוף המוסמך באותה מדינה ולפיו הוא רשאי לעסוק בה בעריכת דין על בסיס הרישיון שניתן לו במדינת ההסמכה וכן אישורים בדבר הרשעות והליכים תלויים ועומדים כאמור בפסקאות (3) ו-(4) בסעיף קטן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בחינה באתיקה מקצועית כתנאי לבקשה</w:t>
                </w:r>
              </w:p>
            </w:txbxContent>
          </v:textbox>
        </v:rect>
      </w:pict>
      <w:r>
        <w:rPr>
          <w:lang w:bidi="he-IL"/>
          <w:rFonts w:hint="cs" w:cs="FrankRuehl"/>
          <w:szCs w:val="34"/>
          <w:rtl/>
        </w:rPr>
        <w:t xml:space="preserve">3.</w:t>
      </w:r>
      <w:r>
        <w:rPr>
          <w:lang w:bidi="he-IL"/>
          <w:rFonts w:hint="cs" w:cs="FrankRuehl"/>
          <w:szCs w:val="26"/>
          <w:rtl/>
        </w:rPr>
        <w:tab/>
        <w:t xml:space="preserve">בקשה כאמור בסעיף 2 לא תוגש אלא בידי מבקש שעמד בבחינות שערכה הלשכה באתיקה מקצועית החלה על עורכי דין זרים לפי סעיף 98ו(א)(3) לחוק בשנתיים שקדמו להגשת הבקשה, זולת אם סברה הלשכה כי נסיבות העניין מצדיקות הכרה בבחינה שנערכה קודם לאותו מועד.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טיפול</w:t>
                </w:r>
              </w:p>
            </w:txbxContent>
          </v:textbox>
        </v:rect>
      </w:pict>
      <w:r>
        <w:rPr>
          <w:lang w:bidi="he-IL"/>
          <w:rFonts w:hint="cs" w:cs="FrankRuehl"/>
          <w:szCs w:val="34"/>
          <w:rtl/>
        </w:rPr>
        <w:t xml:space="preserve">4.</w:t>
      </w:r>
      <w:r>
        <w:rPr>
          <w:lang w:bidi="he-IL"/>
          <w:rFonts w:hint="cs" w:cs="FrankRuehl"/>
          <w:szCs w:val="26"/>
          <w:rtl/>
        </w:rPr>
        <w:tab/>
        <w:t xml:space="preserve">מבקש ישלם עם הגשת בקשתו אגרת טיפול בסכום של 549 שקלים חדשים.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מוקדם והתנגדויות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אחת לחודש תציג הלשכה את רשימת המועמדים להיכלל במרשם בבית המשפט העליון, בכל בית משפט מחוזי, בלשכת כל ועד מחוזי ובאתר האינטרנט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בתוך עשרים ואחד ימים מיום הצגת הרשימה רשאי כל אדם להגיש התנגדות לאישור 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הצגת הרשימה תציין הלשכה את המקום להגשת ההתנגדויות ואת המועד האמור בסעיף קטן (ב); התנגדות תוגש בכתב תוך פירוט הנימוקים.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בתום המועד הקבוע בסעיף קטן (ב) תדון הלשכה בהתנגדויות, אם היו, ותחליט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ראתה הלשכה, כי יש לכאורה נימוק לפי סעיף 98ו(ב) לחוק, שלא לכלול במרשם מבקש על אף כשירותו, תודיע לו על כך בכתב ותקבע לו מועד לטעון את טענותיו לפניה או לפני ועדה שמינתה לכך, קודם שתחליט בדבר.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לכלול במרשם</w:t>
                </w:r>
              </w:p>
            </w:txbxContent>
          </v:textbox>
        </v:rect>
      </w:pict>
      <w:r>
        <w:rPr>
          <w:lang w:bidi="he-IL"/>
          <w:rFonts w:hint="cs" w:cs="FrankRuehl"/>
          <w:szCs w:val="34"/>
          <w:rtl/>
        </w:rPr>
        <w:t xml:space="preserve">6.</w:t>
      </w:r>
      <w:r>
        <w:rPr>
          <w:lang w:bidi="he-IL"/>
          <w:rFonts w:hint="cs" w:cs="FrankRuehl"/>
          <w:szCs w:val="26"/>
          <w:rtl/>
        </w:rPr>
        <w:tab/>
        <w:t xml:space="preserve">החליטה הלשכה לרשום עורך דין זר במרשם, תודיע לו על כך בכתב ותרשום אותו במרשם, עם תשלום האגרה כאמור בסעיף 7(ב).</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שנתית ועדכון אגרות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עורך דין זר ישלם ללשכה מדי שנה בשנה אגרה שנתית בסכום של 3,036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ישלם עורך דין זר ללשכה בשנה שבה רשמה אותו במרשם אגרה שנתית יחסית בשיעור השווה למכפלת מספר חודשי השנה שנותרו מיום רישומו במרשם עד חודש דצמבר של אותה שנה, בסכום האגרה השנתית כאמור בסעיף קטן (א) חלקי שתים עשרה; לעניין זה, דין חלקי חודש כדין חודש שלם.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האגרה הנקוב בסעיף קטן (א) וכן סכום האגרה הנקוב בסעיף 4 ישתנו ב-1 באוקטובר של כל שנה בשיעור השינוי של המדד שפורסם בחודש ספטמבר שקדם לו, לעומת המדד שפורסם בחודש ספטמבר של השנה שקדמה לה; המנהל הכללי של לשכת עורכי הדין יפרסם בהודעה ברשומות את שיעורי האגרות כפי שעודכנו לפי סעיף קטן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 הרישום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מדי שלוש שנים מיום רישומו במרשם, יציג עורך הדין הזר לפני הלשכה אישורים כאמור בפסקאות (1), (3) ו-(4) בסעיף 2(א); עורך דין זר שהתקיים לגביו האמור בסעיף 2(ה), יציג לפני הלשכה אישורים גם לפי הסעיף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הלשכה רשאית לדרוש כי עורך דין זר יציג לה את האישורים כאמור בסעיף קטן (א) אף אם טרם חלפו שלוש שנים מיום רישומו או מיום שהגישם לאחרונה, אם התגלו עובדות שלאורן היא סבורה כי התקיימה לגביו נסיבה מן הנסיבות האמורות בסעיף 98ז(א)(1), (ב)(1) או (ג) לחוק; אין בהוראה זו כדי לגרוע מן החובה המוטלת על עורך הדין הזר לפי סעיף 98ח לחוק.</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2(ד))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המדינות החברות בארגון לשיתוף כלכלי ופיתוח (ה-OECD)</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צבי פירון</w:t>
                </w:r>
              </w:p>
              <w:p>
                <w:pPr>
                  <w:bidi/>
                  <w:spacing w:before="45" w:after="3" w:line="250" w:lineRule="auto"/>
                  <w:jc w:val="center"/>
                </w:pPr>
                <w:defaultTabStop w:val="720"/>
                <w:r>
                  <w:rPr>
                    <w:lang w:bidi="he-IL"/>
                    <w:rFonts w:hint="cs" w:cs="FrankRuehl"/>
                    <w:szCs w:val="22"/>
                    <w:rtl/>
                  </w:rPr>
                  <w:t xml:space="preserve">יושב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(רישום ופיקוח על עורכי דין זרים ואגרות),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b2e52cbfe064759" /><Relationship Type="http://schemas.openxmlformats.org/officeDocument/2006/relationships/header" Target="/word/header1.xml" Id="r97" /><Relationship Type="http://schemas.openxmlformats.org/officeDocument/2006/relationships/footer" Target="/word/footer1.xml" Id="r98" /></Relationships>
</file>