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4ce9b479e340d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פיקוח על בתי-ספר (מבחנים למתן רשיונות), תשל"א-1971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מבחנים למתן רשיונות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בתי-ספר לנבחנים חיצוניים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בתי-ספר להכשרה מקצועית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פיקוח על בתי-ספר (מבחנים למתן רשיונות), תשל"א-1971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9(ב) לחוק פיקוח על בתי-ספר, תשכ"ט-1969, ולאחר התייעצות עם ועדת החינוך והתרבות של הכנסת, אני מתקין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מבחנים למתן רשיונות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89bcbdbbd5ac4c7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בתי-ספר לנבחנים חיצוניים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1א.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5c864ebb23d84a0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מבחנים אלה באים להוסיף על האמור בסעיף 1 זולת אם הכתוב מחייב אחרת.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בתי-ספר להכשרה מקצועית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1ב.</w:t>
      </w:r>
      <w:r>
        <w:rPr>
          <w:lang w:bidi="he-IL"/>
          <w:rFonts w:hint="cs" w:cs="FrankRuehl"/>
          <w:szCs w:val="26"/>
          <w:rtl/>
        </w:rPr>
        <w:tab/>
        <w:t xml:space="preserve">בבית ספר שבו ניתנים קורסים להכשרה מקצועית: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לתלמידים עד גיל 18, המסתיימים במבחנים המוכרים על ידי מערכת החינוך הטכנולוגי במשרד החינוך והתרבות (להלן – הגוף המפקח).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2f095ba8daa94e6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לכללים אלה ייקרא "כללי פיקוח על בתי-ספר (מבחנים למתן רשיונות), תשל"א-1971".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יגאל אלון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פיקוח על בתי-ספר (מבחנים למתן רשיונות), תשל"א-1971,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6534d85e2be4b35" /><Relationship Type="http://schemas.openxmlformats.org/officeDocument/2006/relationships/hyperlink" Target="https://www.nevo.co.il/laws/#/62e586752fa3042bfb7edf50/clause/62e58af82fa3042bfb7edf61" TargetMode="External" Id="R89bcbdbbd5ac4c7f" /><Relationship Type="http://schemas.openxmlformats.org/officeDocument/2006/relationships/hyperlink" Target="https://www.nevo.co.il/laws/#/62e586752fa3042bfb7edf50/clause/62e7a3d86bd5f124dee66bff" TargetMode="External" Id="R5c864ebb23d84a06" /><Relationship Type="http://schemas.openxmlformats.org/officeDocument/2006/relationships/hyperlink" Target="https://www.nevo.co.il/laws/#/62e586752fa3042bfb7edf50/clause/62ea879d7d2f3d0c49abe86e" TargetMode="External" Id="R2f095ba8daa94e6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