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17332f80d334a0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נגב מזרחי), תשע"ט-2018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וסמכויות האשכול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התקשרויות לפי הסכם של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נגב מזרחי), תשע"ט-2018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9, 10, 15, 16 ו-17ד1 לחוק איגודי ערים, התשט"ו-1955 (להלן – החוק), לאחר התייעצות עם שר האוצר והשר להגנת הסביבה ולבקשת הרשויות המקומיות המפורטות בתוספת הראשונה,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נגב מזרחי" (להלן – האשכול), כדי לעודד פיתוח אזורי וקידום שיתופי פעולה בנושאים שונים בין הרשויות המקומיות החברות בו, שתחומו הוא שטח שיפוטן של הרשויות המקומיות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וסמכויות האשכול</w:t>
                </w:r>
              </w:p>
            </w:txbxContent>
          </v:textbox>
        </v:rect>
      </w:pict>
      <w:r>
        <w:rPr>
          <w:lang w:bidi="he-IL"/>
          <w:rFonts w:hint="cs" w:cs="FrankRuehl"/>
          <w:szCs w:val="34"/>
          <w:rtl/>
        </w:rPr>
        <w:t xml:space="preserve">2.</w:t>
      </w:r>
      <w:r>
        <w:rPr>
          <w:lang w:bidi="he-IL"/>
          <w:rFonts w:hint="cs" w:cs="FrankRuehl"/>
          <w:szCs w:val="26"/>
          <w:rtl/>
        </w:rPr>
        <w:tab/>
        <w:t xml:space="preserve">אלה תפקידי האשכול: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פיקוח ואכיפה של הדינים הסביבתיים בתחומי הרשויות המקומיות המפורטות בתוספת השנייה; לשם ביצוע תפקידיו אלה, יהיו לאשכול כל הסמכויות הנתונות לרשות מקומית המפורטת בתוספת השנייה לפי כל חיקוק בעניינים הנוגעים לתפקידיו כאמור; לצורך זה, בכל מקום בחיקוק שמדובר בו ב"עירייה", "מועצה מקומית" או "ראש רשות מקומית" יראו כאילו מדובר באשכול או ביושב ראש האשכול, הכול לפי העניין, והוא כאשר אין הוראה אחרת לעניין זה; ואולם על אף האמור בסעיף 10 לחוק, הרשות המקומית לא תהיה משוחררת מחובותיה לגבי העניינים האמורים בפסקה זו וימשיכו להיות נתונות לה הסמכויות והתפקידים שהיו בידה;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ככל שרשות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ולבחינת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לתפקיד המנהל הכללי הראשון של האשכול ימונה המנהל הכללי של תאגיד שהרשויות המקומיות החברות באשכול מחזיקות את מרבית מניותיו, אם החליטה כך מועצת האשכול, וסעיפים קטנים (א) עד (ד) לא יחולו על 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התקשרויות לפי הסכם של תאגיד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בסעיף 36 לצו איגוד ערים (הוראות אחידות), התשל"ז-1977, רשאי האשכול, באישור מועצת האשכול, אם שוכנע שהדבר נדרש מטעמי חיסכון ויעילות, להתקשר לקבלת שירותים או רכישת טובין לפי חוזה שעשה תאגיד שהרשויות המקומיות החברות באשכול מחזיקות את מרבית מניותיו, לפני הקמת האשכול בקשר לעניינים הנתונים במסגרת תפקידי האשכול ושנעשה בעקבות מכרז לפי הדין החל על עירייה בשינויים המחויבים, בתנאים ולתקופה שנכללו בחוזה שעשה התאגיד כאמור ולמעט זכות ברירה.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התקשרויות לפי סעיף קטן (א), תפורסם באתר האינטרנט של האשכול.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6.</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6fadee203bf410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מועצה אזורית אל קסום
מועצה מקומית חורה
מועצה מקומית כסיפה
מועצה אזורית נווה מדבר
מועצה מקומית ערערה בנגב
מועצה מקומית שגב שלום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נגב מזרחי), תשע"ט-2018, נוסח עדכני נכון ליום 19.09.2022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21f07aedbeb41d6" /><Relationship Type="http://schemas.openxmlformats.org/officeDocument/2006/relationships/hyperlink" Target="https://www.nevo.co.il/laws/#/6303bd0de64b18b6fe978205/clause/6303c08ce64b18b6fe978269" TargetMode="External" Id="Re6fadee203bf4100" /><Relationship Type="http://schemas.openxmlformats.org/officeDocument/2006/relationships/header" Target="/word/header1.xml" Id="r97" /><Relationship Type="http://schemas.openxmlformats.org/officeDocument/2006/relationships/footer" Target="/word/footer1.xml" Id="r98" /></Relationships>
</file>