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18f304e691f41d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(שירותי כבאות), תשכ"א-1961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שני:ייסוד האיגוד, תפקידיו וסמכויותיו</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איגודים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האיגוד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האיגוד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שלישי:המועצה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כהונתה של המועצה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ישיבות המועצה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המועצה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חברות במועצה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התפטרות חבר המועצה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חבר מישיבות המועצה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מקומות פנויים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רביעי:יושב ראש המועצה וסגניו</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יושב ראש המועצה וסגניו</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כהונת יושב ראש וסגניו</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היושב ראש ממונה על ביצוע החלטות המועצה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של האיגוד</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תפקידים וסמכויות של יושב ראש</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משכורת היושב ראש וסגניו</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חמישי:ועדות ועובדים</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הועדה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של ועדה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הועדות וסדרי עבודתן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ששי:חוזים והצעות</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הצעות ומכרזים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מכרזים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 המועצה או חבר ועדה או עובד המעונין בחוזה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שביעי:כספים</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קופת האיגוד</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בטחון קופת האיגוד</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שמיני:חשבונות</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הנהלת חשבונות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רואה חשבון</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תשיעי:הוראות שונות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 האיגוד</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גישה לספרי המועצה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ידיעות לרואה החשבון</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משפטים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חילוקי דעות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איגודי ערים (שירותי כבאות), תשכ"א-1961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 לחוק איגודי ערים, תשט"ו-1955, וסעיף 13 לחוק שירותי הכבאות, תשי"ט-1959, אני מצווה לאמור:</w:t>
      </w:r>
    </w:p>
    <w:p>
      <w:pPr>
        <w:bidi/>
        <w:spacing w:before="70" w:after="5" w:line="250" w:lineRule="auto"/>
        <w:jc w:val="center"/>
      </w:pPr>
      <w:defaultTabStop w:val="720"/>
      <w:r>
        <w:rPr>
          <w:lang w:bidi="he-IL"/>
          <w:rFonts w:hint="cs" w:cs="FrankRuehl"/>
          <w:szCs w:val="26"/>
          <w:b/>
          <w:bCs/>
          <w:rtl/>
        </w:rPr>
        <w:t xml:space="preserve">פרק ראשון:פרשנות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"איגוד" – כל אחד מאיגודי הערים המוקמים לפי צו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מועצת האיגוד;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רשות מקומית המאוגדת באיגוד;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הפנים.</w:t>
      </w:r>
    </w:p>
    <w:p>
      <w:pPr>
        <w:bidi/>
        <w:spacing w:before="70" w:after="5" w:line="250" w:lineRule="auto"/>
        <w:jc w:val="center"/>
      </w:pPr>
      <w:defaultTabStop w:val="720"/>
      <w:r>
        <w:rPr>
          <w:lang w:bidi="he-IL"/>
          <w:rFonts w:hint="cs" w:cs="FrankRuehl"/>
          <w:szCs w:val="26"/>
          <w:b/>
          <w:bCs/>
          <w:rtl/>
        </w:rPr>
        <w:t xml:space="preserve">פרק שני:ייסוד האיגוד, תפקידיו וסמכויותיו</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איגודים</w:t>
                </w:r>
              </w:p>
            </w:txbxContent>
          </v:textbox>
        </v:rect>
      </w:pict>
      <w:r>
        <w:rPr>
          <w:lang w:bidi="he-IL"/>
          <w:rFonts w:hint="cs" w:cs="FrankRuehl"/>
          <w:szCs w:val="34"/>
          <w:rtl/>
        </w:rPr>
        <w:t xml:space="preserve">2.</w:t>
      </w:r>
      <w:r>
        <w:rPr>
          <w:lang w:bidi="he-IL"/>
          <w:rFonts w:hint="cs" w:cs="FrankRuehl"/>
          <w:szCs w:val="26"/>
          <w:rtl/>
        </w:rPr>
        <w:tab/>
        <w:t xml:space="preserve">מוקמים בזה איגודי ערים שנוקבו בתוספת בטור א', שתחומו של כל אחד מהם כולל את שטחן של הרשויות המקומיות שצויינו לצדו בטור ב'.</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האיגוד</w:t>
                </w:r>
              </w:p>
            </w:txbxContent>
          </v:textbox>
        </v:rect>
      </w:pict>
      <w:r>
        <w:rPr>
          <w:lang w:bidi="he-IL"/>
          <w:rFonts w:hint="cs" w:cs="FrankRuehl"/>
          <w:szCs w:val="34"/>
          <w:rtl/>
        </w:rPr>
        <w:t xml:space="preserve">3.</w:t>
      </w:r>
      <w:r>
        <w:rPr>
          <w:lang w:bidi="he-IL"/>
          <w:rFonts w:hint="cs" w:cs="FrankRuehl"/>
          <w:szCs w:val="26"/>
          <w:rtl/>
        </w:rPr>
        <w:tab/>
        <w:t xml:space="preserve">תפקידי האיגוד הם מתן שירותי כבאות, ניהולם והחזקתם בהתאם לחוק שירותי הכבאות, תשי"ט-1959, ולפעול כרשות כבאות לפי החוק האמור.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האיגוד</w:t>
                </w:r>
              </w:p>
            </w:txbxContent>
          </v:textbox>
        </v:rect>
      </w:pict>
      <w:r>
        <w:rPr>
          <w:lang w:bidi="he-IL"/>
          <w:rFonts w:hint="cs" w:cs="FrankRuehl"/>
          <w:szCs w:val="34"/>
          <w:rtl/>
        </w:rPr>
        <w:t xml:space="preserve">4.</w:t>
      </w:r>
      <w:r>
        <w:rPr>
          <w:lang w:bidi="he-IL"/>
          <w:rFonts w:hint="cs" w:cs="FrankRuehl"/>
          <w:szCs w:val="26"/>
          <w:rtl/>
        </w:rPr>
        <w:tab/>
        <w:t xml:space="preserve">לשם ביצוע תפקידיו יהיו לאיגוד כל הסמכויות הנתונות לרשות מקומית על פי כל חיקוק והוא כשאין הוראה אחרת בצו זה. לצורך זה בכל מקום בחיקוק שמדובר בו ב"עיריה", ב"מועצה מקומית" או ב"רשות מקומית", יראו כאילו מדובר ב"איגוד" וכל מקום בחיקוק שמדובר בו ב"ראש עיריה", ב"ראש מועצה מקומית" או ב"ראש רשות מקומית", יראו כאילו מדובר ב"יושב ראש המועצה".</w:t>
      </w:r>
    </w:p>
    <w:p>
      <w:pPr>
        <w:bidi/>
        <w:spacing w:before="70" w:after="5" w:line="250" w:lineRule="auto"/>
        <w:jc w:val="center"/>
      </w:pPr>
      <w:defaultTabStop w:val="720"/>
      <w:r>
        <w:rPr>
          <w:lang w:bidi="he-IL"/>
          <w:rFonts w:hint="cs" w:cs="FrankRuehl"/>
          <w:szCs w:val="26"/>
          <w:b/>
          <w:bCs/>
          <w:rtl/>
        </w:rPr>
        <w:t xml:space="preserve">פרק שלישי:המועצה</w:t>
      </w:r>
      <w:bookmarkStart w:name="h7" w:id="7"/>
      <w:bookmarkEnd w:id="7"/>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5.</w:t>
      </w:r>
      <w:r>
        <w:rPr>
          <w:lang w:bidi="he-IL"/>
          <w:rFonts w:hint="cs" w:cs="FrankRuehl"/>
          <w:szCs w:val="26"/>
          <w:rtl/>
        </w:rPr>
        <w:tab/>
        <w:t xml:space="preserve">המועצה תהיה מורכבת מנציגי הרשויות המקומיות. כל רשות מקומית תקבע את נציגיה במספר הנקוב בתוספת בטור ג' לצד שמה.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כהונתה של המועצה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תקופת כהונתה של המועצה היא שתי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מועצה קיימת תמשיך בתפקידה, אף אם תמה תקופת כהונתה לפי סעיף קטן (א), כל עוד לא נכנסה לתפקידה מועצה חדשה.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ישיבות המועצה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המועצה תתכנס לישיבתה הראשונה על ידי השר או מי שהוסמך על ידיו לצורך סעיף קטן זה – לא יאוחר מ-14 יום מהיום שבו נקבעו רוב חבריה, והוא יהיה היושב ראש בה עד שייבחר יושב ראש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רשאי לכנס בכל עת ישיבת המועצה, ובלבד שהישיבה תתקיים לפחות אחת לשלושה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המועצה יכנס ישיבת המועצה, אם הוגשה לו על כך דרישה חתומה בידי שליש לפחות מחבריה. לא כינס יושב ראש המועצה ישיבת המועצה תוך ארבעה עשר יום מיום הגשת הדרישה כאמור, רשאים חברי המועצה שחתמו על הדרישה לכנס ישיבת מועצה ולדון בסדר היום הנדרש. בישיבת המועצה שכונסה כאמור, ישב ראש חבר המועצה שחתם ראשון על הדרישה, ואם נעדר – מי שייבחר לכך על 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רוב חברי המועצה בהרכבה המלא מהווים מנין חוקי בישיבותיה, ואולם אם לא היה מניין חוקי בישיבת המועצה, בחלוף חצי שעה ממועד הישיבה שזומנה, יהווה שליש מחברי המועצה מניין חוקי; לא נכחו שליש מחברי המועצה בתום מחצית השעה כאמור, תידחה הישיבה בשבוע, לאותו יום ולאותה שעה, ובמועד זה יהוו שלושה מחברי המועצה מניין חוקי; לא נכחו שלושה מחברי המועצה בתום מחצית השעה ובמועצה שבה 17 חברים או יותר, אם לא נכחו חמישה מחברי המועצה בתום מחצית השעה, תידחה הישיבה בשבוע, לאותו יום ולאותה השעה, ובמועד זה יהווה כל מספר חברי המועצה מניין חוקי.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משנפתחה הישיבה כדין לפי סעיף קטן (ד), יהא המשך הישיבה כדין כל עוד משתתפים בה שלושה או חמישה מחברי המועצה, לפי העניין, סעיף קטן זה לא יחול על ישיבה נדחית לפי הסיפה של 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המועצה רשאית לקבוע סדרי עבודתה וישיבותיה כטוב בעיניה, והוא כשאין הוראה אחרת בצו זה.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המועצה</w:t>
                </w:r>
              </w:p>
            </w:txbxContent>
          </v:textbox>
        </v:rect>
      </w:pict>
      <w:r>
        <w:rPr>
          <w:lang w:bidi="he-IL"/>
          <w:rFonts w:hint="cs" w:cs="FrankRuehl"/>
          <w:szCs w:val="34"/>
          <w:rtl/>
        </w:rPr>
        <w:t xml:space="preserve">8.</w:t>
      </w:r>
      <w:r>
        <w:rPr>
          <w:lang w:bidi="he-IL"/>
          <w:rFonts w:hint="cs" w:cs="FrankRuehl"/>
          <w:szCs w:val="26"/>
          <w:rtl/>
        </w:rPr>
        <w:tab/>
        <w:t xml:space="preserve">בידי המועצה יהיו כל הסמכויות והתפקידים הנתונים לאיגוד.</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חברות במועצה</w:t>
                </w:r>
              </w:p>
            </w:txbxContent>
          </v:textbox>
        </v:rect>
      </w:pict>
      <w:r>
        <w:rPr>
          <w:lang w:bidi="he-IL"/>
          <w:rFonts w:hint="cs" w:cs="FrankRuehl"/>
          <w:szCs w:val="34"/>
          <w:rtl/>
        </w:rPr>
        <w:t xml:space="preserve">9.</w:t>
      </w:r>
      <w:r>
        <w:rPr>
          <w:lang w:bidi="he-IL"/>
          <w:rFonts w:hint="cs" w:cs="FrankRuehl"/>
          <w:szCs w:val="26"/>
          <w:rtl/>
        </w:rPr>
        <w:tab/>
        <w:t xml:space="preserve">רשות מקומית רשאית לבטל את חברות נציגה במועצה ולבחור אחר במקומו; לביטול ולבחירה כאמור יהיה תוקף מיום מתן הודעה בכתב ליושב ראש המועצה.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התפטרות חבר המועצה</w:t>
                </w:r>
              </w:p>
            </w:txbxContent>
          </v:textbox>
        </v:rect>
      </w:pict>
      <w:r>
        <w:rPr>
          <w:lang w:bidi="he-IL"/>
          <w:rFonts w:hint="cs" w:cs="FrankRuehl"/>
          <w:szCs w:val="34"/>
          <w:rtl/>
        </w:rPr>
        <w:t xml:space="preserve">10.</w:t>
      </w:r>
      <w:r>
        <w:rPr>
          <w:lang w:bidi="he-IL"/>
          <w:rFonts w:hint="cs" w:cs="FrankRuehl"/>
          <w:szCs w:val="26"/>
          <w:rtl/>
        </w:rPr>
        <w:tab/>
        <w:t xml:space="preserve">חבר המועצה רשאי להתפטר מתפקידו על ידי מתן הודעה בכתב לראש הרשות המקומית שבחרה אותו עם העתק ליושב ראש המועצה; להתפטרות יהיה תוקף מיום מתן ההודעה לראש הרשות המקומית.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חבר מישיבות המועצה</w:t>
                </w:r>
              </w:p>
            </w:txbxContent>
          </v:textbox>
        </v:rect>
      </w:pict>
      <w:r>
        <w:rPr>
          <w:lang w:bidi="he-IL"/>
          <w:rFonts w:hint="cs" w:cs="FrankRuehl"/>
          <w:szCs w:val="34"/>
          <w:rtl/>
        </w:rPr>
        <w:t xml:space="preserve">11.</w:t>
      </w:r>
      <w:r>
        <w:rPr>
          <w:lang w:bidi="he-IL"/>
          <w:rFonts w:hint="cs" w:cs="FrankRuehl"/>
          <w:szCs w:val="26"/>
          <w:rtl/>
        </w:rPr>
        <w:tab/>
        <w:t xml:space="preserve">חבר המועצה שנעדר מישיבות המועצה תשעה חדשים רצופים או משלוש ישיבות רצופות – אם היו בתשעה חדשים פחות משלוש ישיבות – יחדל להיות חבר במועצה מלבד אם נעדר מסיבות מחלה או שירות בצבא-הגנה לישראל או ברשות המועצה. על חדילה כאמור יודיע יושב ראש המועצה בכתב לרשות המקומית שמטעמה כיהן לפני החדילה.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מקומות פנויים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חדל חבר מועצה מלכהן, תבחר הרשות המקומית חבר אחר במקומו.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 מילוי מקום שנתפנה אין בו כדי לפסול את עצם קיומה של המועצה או את פעלותיה, או לגדוע מהן באיזה אופן שהוא.</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13.</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רביעי:יושב ראש המועצה וסגניו</w:t>
      </w:r>
      <w:bookmarkStart w:name="h17" w:id="17"/>
      <w:bookmarkEnd w:id="17"/>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יושב ראש המועצה וסגניו</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המועצה תבחר, בישיבתה הראשונה, באחד מחבריה ליושב ראש המועצה.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תבחר מבין חבריה לפחות סגן אחד ליושב ראש המועצה.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כהונת יושב ראש וסגניו</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נבצר מיושב ראש המועצה לפעול או חדל לכהן כיושב ראש וטרם נבחר יושב ראש חדש במקומו, ימלא את מקומו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סגן היושב ראש – אם יש סגן אחד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אותו הסגן שהמועצה תמנהו לכך – אם יש יותר מסגן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אותו חבר המועצה שהיא תמנהו לכך – אם נבצר מהסגן או מכל הסגנים לפעול, או אם הסגן או כל הסגנים חדלו לכהן וטרם נבחר סגן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או סגנו יחדלו מלכהן באחד משלושה 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חדלו להיות חברים במועצה;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התפטרו על ידי מתן הודעה בכתב למועצה;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הועברו מכהונתם על 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המועצה להעביר יושב ראש המועצה או סגן יושב ראש המועצה מכהונתם לא תהיה בת-תוקף אלא אם נתקבלה בישיבה שנקראה במיוחד לענין זה והצביעו בעדה למעלה ממחצית כל חברי המועצה; אולם אם ההעברה מכהונתם היא מסיבת הרשעה לפי פסק דין סופי על עבירה שיש בה משום קלון, די בהחלטה המתקבלת ברוב רגיל.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חדלו יושב ראש המועצה או סגנו היחיד לכהן או שהועברו מכהונתם, תבחר המועצה במקומם ביושב ראש או בסגן אחר מבין חבריה, תוך שבועיים מיום שנתפנה מקומם, בישיבה שתיקרא במיוחד לענין זה, על ידי מזכיר המועצה ושתנוהל על ידיו.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היושב ראש ממונה על ביצוע החלטות המועצה</w:t>
                </w:r>
              </w:p>
            </w:txbxContent>
          </v:textbox>
        </v:rect>
      </w:pict>
      <w:r>
        <w:rPr>
          <w:lang w:bidi="he-IL"/>
          <w:rFonts w:hint="cs" w:cs="FrankRuehl"/>
          <w:szCs w:val="34"/>
          <w:rtl/>
        </w:rPr>
        <w:t xml:space="preserve">16.</w:t>
      </w:r>
      <w:r>
        <w:rPr>
          <w:lang w:bidi="he-IL"/>
          <w:rFonts w:hint="cs" w:cs="FrankRuehl"/>
          <w:szCs w:val="26"/>
          <w:rtl/>
        </w:rPr>
        <w:tab/>
        <w:t xml:space="preserve">יושב ראש המועצה יעשה כל האפשר שהחלטות המועצה יבוצעו כדין ושכל הוצאה של המועצה תהא בהתאם לתקציב.</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של האיגוד</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יושב ראש המועצה חייב, אחרי האחד באפריל של כל שנה, ולא יאוחר משלושה חדשים מתום שנת הכספים, להכין דין וחשבון מפורט על עניני האיגוד במשך השנה שחלפה.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הדין וחשבון יוגש למועצה ולאחר שתדון בו ותאשרו, בתיקונים או שלא בתיקונים, ידאג יושב ראש המועצה לכך שלפחות שלושה העתקים ממנו יישלחו לשר ולפחות העתק אחד לכל רשות מקומית והעתק אחד למבקר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האיגוד רשאי לפרסם את הדין וחשבון בצורה הטובה בעיניו.</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תפקידים וסמכויות של יושב ראש</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סגן יושב ראש המועצה רשאי למלא את התפקידים ולשמש בסמכויות של יושב ראש המועצה, אם הועברו אליו על ידי ראש המועצה באישור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אחר של המועצה רשאי למלא תפקיד מתפקידיו של יושב ראש המועצה ולשמש בסמכות מסמכויותיו לענין מסויים אם הועברו אליו על ידי יושב ראש המועצה באישור המועצה.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משכורת היושב ראש וסגניו</w:t>
                </w:r>
              </w:p>
            </w:txbxContent>
          </v:textbox>
        </v:rect>
      </w:pict>
      <w:r>
        <w:rPr>
          <w:lang w:bidi="he-IL"/>
          <w:rFonts w:hint="cs" w:cs="FrankRuehl"/>
          <w:szCs w:val="34"/>
          <w:rtl/>
        </w:rPr>
        <w:t xml:space="preserve">19.</w:t>
      </w:r>
      <w:r>
        <w:rPr>
          <w:lang w:bidi="he-IL"/>
          <w:rFonts w:hint="cs" w:cs="FrankRuehl"/>
          <w:szCs w:val="26"/>
          <w:rtl/>
        </w:rPr>
        <w:tab/>
        <w:t xml:space="preserve">יושב ראש המועצה או סגנו, וחבר אחר הממלא תפקיד או המשמש בסמכות של יושב ראש המועצה שהועברו אליו לפי סעיף 18, רשאי, באישור השר, לקבל מקופת האיגוד משכורת בשיעור שיקבע השר.</w:t>
      </w:r>
    </w:p>
    <w:p>
      <w:pPr>
        <w:bidi/>
        <w:spacing w:before="70" w:after="5" w:line="250" w:lineRule="auto"/>
        <w:jc w:val="center"/>
      </w:pPr>
      <w:defaultTabStop w:val="720"/>
      <w:r>
        <w:rPr>
          <w:lang w:bidi="he-IL"/>
          <w:rFonts w:hint="cs" w:cs="FrankRuehl"/>
          <w:szCs w:val="26"/>
          <w:b/>
          <w:bCs/>
          <w:rtl/>
        </w:rPr>
        <w:t xml:space="preserve">פרק חמישי:ועדות ועובדים</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w:t>
                </w:r>
              </w:p>
            </w:txbxContent>
          </v:textbox>
        </v:rect>
      </w:pict>
      <w:r>
        <w:rPr>
          <w:lang w:bidi="he-IL"/>
          <w:rFonts w:hint="cs" w:cs="FrankRuehl"/>
          <w:szCs w:val="34"/>
          <w:rtl/>
        </w:rPr>
        <w:t xml:space="preserve">20.</w:t>
      </w:r>
      <w:r>
        <w:rPr>
          <w:lang w:bidi="he-IL"/>
          <w:rFonts w:hint="cs" w:cs="FrankRuehl"/>
          <w:szCs w:val="26"/>
          <w:rtl/>
        </w:rPr>
        <w:tab/>
        <w:t xml:space="preserve">בכפוף לאמור בסעיף 12 לחוק שירותי הכבאות, תשי"ט-1959, רשאית המועצה לבחור ועדות קבועות או ארעיות שתפקידן לייעץ למועצה בענינים או במקרים מסויימים ככל שתטיל עליהן המועצה.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הועדה</w:t>
                </w:r>
              </w:p>
            </w:txbxContent>
          </v:textbox>
        </v:rect>
      </w:pict>
      <w:r>
        <w:rPr>
          <w:lang w:bidi="he-IL"/>
          <w:rFonts w:hint="cs" w:cs="FrankRuehl"/>
          <w:szCs w:val="34"/>
          <w:rtl/>
        </w:rPr>
        <w:t xml:space="preserve">21.</w:t>
      </w:r>
      <w:r>
        <w:rPr>
          <w:lang w:bidi="he-IL"/>
          <w:rFonts w:hint="cs" w:cs="FrankRuehl"/>
          <w:szCs w:val="26"/>
          <w:rtl/>
        </w:rPr>
        <w:tab/>
        <w:t xml:space="preserve">לפחות מחצית מחברי כל ועדה יהיו חברי המועצה פרט לועדה כאמור בסעיף 12 לחוק שירותי הכבאות, תשי"ט-1959.</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של ועדה</w:t>
                </w:r>
              </w:p>
            </w:txbxContent>
          </v:textbox>
        </v:rect>
      </w:pict>
      <w:r>
        <w:rPr>
          <w:lang w:bidi="he-IL"/>
          <w:rFonts w:hint="cs" w:cs="FrankRuehl"/>
          <w:szCs w:val="34"/>
          <w:rtl/>
        </w:rPr>
        <w:t xml:space="preserve">22.</w:t>
      </w:r>
      <w:r>
        <w:rPr>
          <w:lang w:bidi="he-IL"/>
          <w:rFonts w:hint="cs" w:cs="FrankRuehl"/>
          <w:szCs w:val="26"/>
          <w:rtl/>
        </w:rPr>
        <w:tab/>
        <w:t xml:space="preserve">יושב ראש של ועדה ייבחר על ידי המועצה.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הועדות וסדרי עבודתן</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המלצותיה של הועדה טעונות אישור המועצה.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בהחלטה שנתקבלה בה ברוב של שני שלישים מחברי המועצה המשתתפים בהצבעה, רשאית להעביר ענין מסויים לועדה להחלטתה הסופית.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ועדה רשאית, בשים לב להחלטות המועצה, לקבוע בעצמה את סדרי עבודתה ודיוניה.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האיגוד רשאי להעסיק עובדים ולקבוע את תפקידיהם, סמכויותיהם, וכן לקבוע, באישור השר, את משכורתם, שכרם ושאר תנאי עבודתם; כן רשאי הוא, מסיבה מספקת, להפסיק עבודתם של עובדים או לפטרם על פי החלטה של רוב חברי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תמנה גזבר ומזכיר.</w:t>
      </w:r>
    </w:p>
    <w:p>
      <w:pPr>
        <w:bidi/>
        <w:spacing w:before="70" w:after="5" w:line="250" w:lineRule="auto"/>
        <w:jc w:val="center"/>
      </w:pPr>
      <w:defaultTabStop w:val="720"/>
      <w:r>
        <w:rPr>
          <w:lang w:bidi="he-IL"/>
          <w:rFonts w:hint="cs" w:cs="FrankRuehl"/>
          <w:szCs w:val="26"/>
          <w:b/>
          <w:bCs/>
          <w:rtl/>
        </w:rPr>
        <w:t xml:space="preserve">פרק ששי:חוזים והצעות</w:t>
      </w:r>
      <w:bookmarkStart w:name="h30" w:id="30"/>
      <w:bookmarkEnd w:id="30"/>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חוזים</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יושב ראש המועצה רשאי להתקשר בשם האיגוד בחוזה בלי להיזקק להחלטת המועצה, אם נתקיימו שלושה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שוויו של נושא החוזה אינו עולה על אלף לירות;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ההוצאה הכרוכה בחוזה – אם כרוכה בו הוצאה – מיועדת לה הקצבה מתאימה בתקציב המאושר לשנת הכספים שבה נעשה החוזה;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קויימו הוראות צו זה בדבר מכרזים.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חוזה אחר טעון החלטת המועצה. אם אין בתקציב המאושר לשנה שבה נעשה החוזה הקצבה מתאימה להוצאה הכרוכה בו, יהא החוזה טעון גם אישור בכתב מאת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חוזה למתן זכיון או מונופולין מאת המועצה טעון אישור בכתב מאת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הצעות ומכרזים</w:t>
                </w:r>
              </w:p>
            </w:txbxContent>
          </v:textbox>
        </v:rect>
      </w:pict>
      <w:r>
        <w:rPr>
          <w:lang w:bidi="he-IL"/>
          <w:rFonts w:hint="cs" w:cs="FrankRuehl"/>
          <w:szCs w:val="34"/>
          <w:rtl/>
        </w:rPr>
        <w:t xml:space="preserve">26.</w:t>
      </w:r>
      <w:r>
        <w:rPr>
          <w:lang w:bidi="he-IL"/>
          <w:rFonts w:hint="cs" w:cs="FrankRuehl"/>
          <w:szCs w:val="26"/>
          <w:rtl/>
        </w:rPr>
        <w:tab/>
        <w:t xml:space="preserve">למועצה תהא ועדת הצעות ומכרזים קבועה שתפקידה לבדוק הצעות מחירים המוגשות למועצה ולחוות דעתה עליהן.</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מכרזים</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בכפוף לאמור בסעיף קטן (ב) לא יתקשר האיגוד בחוזה להעברת מקרקעין או טובין, להזמנת טובין או לביצוע עבודה, אלא על פי מכרז פומבי.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צורת המכרז ודרכי הזמנתן וקבלתן של הצעות המחירים, וכן סוגי החוזים, שהאיגוד יהיה רשאי להתקשר בהם ללא מכרז פומבי או ללא מכרז בכלל, יהיו לפי האמור בתקנות העיריות (מכרזים ודרכי הזמנתן וקבלתן של הצעות מחירים), תש"ך-1959, בשינויים המחוייבים לפי הענין.</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 המועצה או חבר ועדה או עובד המעונין בחוזה</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חבר מועצה או חבר ועדה שיש לו, במישרין או בעקיפין, בעצמו או על ידי בן-זוגו, סוכנו או שותפו או באופן אחר, כל חלק או טובת הנאה בכל חוזה או עסק שנעשה עם האיגוד, למען האיגוד או בשמו, פרט לחוזה בדבר קבלת שירות מהשירותים שהאיגוד מספק לתושבים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יודיע על כך בכתב למועצה או לועדה הדנה בחוזה או בעסק, לפני הישיבה הראשונה בה תדון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ישתתף בדיונים על החוזה או על העסק במועצה או בועדה ולא יצביע בהצבעה על כל שאלה בקשר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יהיה לעובד האיגוד, לא במישרין ולא בעקיפין, לא בעצמו ולא על ידי בן-זוגו, סוכנו או שותפו, כל חלק או טובת הנאה בכל חוזה או עסק שנעשה עם האיגוד, למען האיגוד או בשמו, פרט לחוזה בדבר קבלת שירות מהשירותים שהאיגוד מספק לתושבים ופרט לענין שיש לעובד בהסכם עבודה שלו או בהסכם הכללי של עובדי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הסעיפים הקטנים (א) ו-(ב) אינן חלות על חבר מועצה או ועדה או עובד המועצה מחמת היותם בעלי מניות או חברים בגוף משפטי שיש לו חלק או טובת הנאה בחוזה או בעסק כאמור באותם סעיפים קטנים, זולת אם היה אותו חבר או עובד משמש מנהל או פקיד אחראי בגוף המשפטי, או אם היה חלקו בהונו או ברווחיו של הגוף עולה על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העובר על הוראות סעיפים קטנים (א) או (ב), דינו – מאסר שלושה חדשים או קנס חמש מאות לירות או שני הענשים כאחד.</w:t>
      </w:r>
    </w:p>
    <w:p>
      <w:pPr>
        <w:bidi/>
        <w:spacing w:before="70" w:after="5" w:line="250" w:lineRule="auto"/>
        <w:jc w:val="center"/>
      </w:pPr>
      <w:defaultTabStop w:val="720"/>
      <w:r>
        <w:rPr>
          <w:lang w:bidi="he-IL"/>
          <w:rFonts w:hint="cs" w:cs="FrankRuehl"/>
          <w:szCs w:val="26"/>
          <w:b/>
          <w:bCs/>
          <w:rtl/>
        </w:rPr>
        <w:t xml:space="preserve">פרק שביעי:כספים</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קופת האיגוד</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כל הכספים המתקבלים על ידי האיגוד או בשמו מהווים קופת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קופת האיגוד תשמש לתשלום כל סכום שהאיגוד רשאי או חייב להוציאו כדין.</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בטחון קופת האיגוד</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גזבר האיגוד אחראי לבטחונה של קופת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הכספים השייכים לקופת האיגוד או המתקבלים למענו או לחשבונו ישולמו מיד לחשבון האיגוד בבנק שהמועצה תקבע לכך, אולם המועצה יכולה להרשות לגזבר להחזיק אצלו סכום כסף כדי הוצאות יום יום של האיגוד.</w:t>
      </w:r>
    </w:p>
    <w:p>
      <w:pPr>
        <w:bidi/>
        <w:spacing w:before="70" w:after="5" w:line="250" w:lineRule="auto"/>
        <w:jc w:val="center"/>
      </w:pPr>
      <w:defaultTabStop w:val="720"/>
      <w:r>
        <w:rPr>
          <w:lang w:bidi="he-IL"/>
          <w:rFonts w:hint="cs" w:cs="FrankRuehl"/>
          <w:szCs w:val="26"/>
          <w:b/>
          <w:bCs/>
          <w:rtl/>
        </w:rPr>
        <w:t xml:space="preserve">פרק שמיני:חשבונות</w:t>
      </w:r>
      <w:bookmarkStart w:name="h38" w:id="38"/>
      <w:bookmarkEnd w:id="38"/>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הנהלת חשבונות</w:t>
                </w:r>
              </w:p>
            </w:txbxContent>
          </v:textbox>
        </v:rect>
      </w:pict>
      <w:r>
        <w:rPr>
          <w:lang w:bidi="he-IL"/>
          <w:rFonts w:hint="cs" w:cs="FrankRuehl"/>
          <w:szCs w:val="34"/>
          <w:rtl/>
        </w:rPr>
        <w:t xml:space="preserve">31.</w:t>
      </w:r>
      <w:r>
        <w:rPr>
          <w:lang w:bidi="he-IL"/>
          <w:rFonts w:hint="cs" w:cs="FrankRuehl"/>
          <w:szCs w:val="26"/>
          <w:rtl/>
        </w:rPr>
        <w:tab/>
        <w:t xml:space="preserve">המועצה חייבת לנהל, בצורה שיורה עליה השר, או מי שהוסמך על ידיו לצורך זה, חשבון נכון של כל הכספים המתקבלים והמוצאים על ידי האיגוד או בשמו; חשבון זה יהא פתוח לעיון חברי המועצה.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רואה חשבון</w:t>
                </w:r>
              </w:p>
            </w:txbxContent>
          </v:textbox>
        </v:rect>
      </w:pict>
      <w:r>
        <w:rPr>
          <w:lang w:bidi="he-IL"/>
          <w:rFonts w:hint="cs" w:cs="FrankRuehl"/>
          <w:szCs w:val="34"/>
          <w:rtl/>
        </w:rPr>
        <w:t xml:space="preserve">32.</w:t>
      </w:r>
      <w:r>
        <w:rPr>
          <w:lang w:bidi="he-IL"/>
          <w:rFonts w:hint="cs" w:cs="FrankRuehl"/>
          <w:szCs w:val="26"/>
          <w:rtl/>
        </w:rPr>
        <w:tab/>
        <w:t xml:space="preserve">גזבר המועצה יגיש תוך 30 יום מתום שנת הכספים את חשבונות המועצה לרואה חשבון שיתמנה על ידי השר.</w:t>
      </w:r>
    </w:p>
    <w:p>
      <w:pPr>
        <w:bidi/>
        <w:spacing w:before="70" w:after="5" w:line="250" w:lineRule="auto"/>
        <w:jc w:val="center"/>
      </w:pPr>
      <w:defaultTabStop w:val="720"/>
      <w:r>
        <w:rPr>
          <w:lang w:bidi="he-IL"/>
          <w:rFonts w:hint="cs" w:cs="FrankRuehl"/>
          <w:szCs w:val="26"/>
          <w:b/>
          <w:bCs/>
          <w:rtl/>
        </w:rPr>
        <w:t xml:space="preserve">פרק תשיעי:הוראות שונות</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 האיגוד</w:t>
                </w:r>
              </w:p>
            </w:txbxContent>
          </v:textbox>
        </v:rect>
      </w:pict>
      <w:r>
        <w:rPr>
          <w:lang w:bidi="he-IL"/>
          <w:rFonts w:hint="cs" w:cs="FrankRuehl"/>
          <w:szCs w:val="34"/>
          <w:rtl/>
        </w:rPr>
        <w:t xml:space="preserve">33.</w:t>
      </w:r>
      <w:r>
        <w:rPr>
          <w:lang w:bidi="he-IL"/>
          <w:rFonts w:hint="cs" w:cs="FrankRuehl"/>
          <w:szCs w:val="26"/>
          <w:rtl/>
        </w:rPr>
        <w:tab/>
        <w:t xml:space="preserve">חוזה, כתב התחייבות או תעודה אחרת לא יחייבו את האיגוד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כשיש בהם התחייבות כספית מטעם האיגוד, אלא אם נחתמו על ידי יושב ראש המועצה וגזבר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כשאין בהם התחייבות כספית כאמור, אלא אם נחתמו על ידי יושב ראש המועצה ומזכיר האיגוד.</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גישה לספרי המועצה</w:t>
                </w:r>
              </w:p>
            </w:txbxContent>
          </v:textbox>
        </v:rect>
      </w:pict>
      <w:r>
        <w:rPr>
          <w:lang w:bidi="he-IL"/>
          <w:rFonts w:hint="cs" w:cs="FrankRuehl"/>
          <w:szCs w:val="34"/>
          <w:rtl/>
        </w:rPr>
        <w:t xml:space="preserve">34.</w:t>
      </w:r>
      <w:r>
        <w:rPr>
          <w:lang w:bidi="he-IL"/>
          <w:rFonts w:hint="cs" w:cs="FrankRuehl"/>
          <w:szCs w:val="26"/>
          <w:rtl/>
        </w:rPr>
        <w:tab/>
        <w:t xml:space="preserve">ספרי המועצה, מסמכיה וניירותיה יהיו פתוחים לעיון ולבדיקה לפני כל חבר המועצה, והוא רשאי להכין העתק או תקציר מהם, ובלבד שלא יוציא ספר, מסמך או נייר כאמור ממשרדי המועצה בלי הסכמתו בכתב של יושב ראש המועצה.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ידיעות לרואה החשבון</w:t>
                </w:r>
              </w:p>
            </w:txbxContent>
          </v:textbox>
        </v:rect>
      </w:pict>
      <w:r>
        <w:rPr>
          <w:lang w:bidi="he-IL"/>
          <w:rFonts w:hint="cs" w:cs="FrankRuehl"/>
          <w:szCs w:val="34"/>
          <w:rtl/>
        </w:rPr>
        <w:t xml:space="preserve">35.</w:t>
      </w:r>
      <w:r>
        <w:rPr>
          <w:lang w:bidi="he-IL"/>
          <w:rFonts w:hint="cs" w:cs="FrankRuehl"/>
          <w:szCs w:val="26"/>
          <w:rtl/>
        </w:rPr>
        <w:tab/>
        <w:t xml:space="preserve">רואה החשבון כאמור בסעיף 32 רשאי לדרוש בכל עת מאת המועצה להמציא לו ידיעות, פרטים, הסברים, חומר סטטיסטי וכל חומר אחר בקשר לעניני המועצה ועל יושב ראש המועצה למלא אחרי הדרישות תוך זמן מתאים.</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משפטים</w:t>
                </w:r>
              </w:p>
            </w:txbxContent>
          </v:textbox>
        </v:rect>
      </w:pict>
      <w:r>
        <w:rPr>
          <w:lang w:bidi="he-IL"/>
          <w:rFonts w:hint="cs" w:cs="FrankRuehl"/>
          <w:szCs w:val="34"/>
          <w:rtl/>
        </w:rPr>
        <w:t xml:space="preserve">36.</w:t>
      </w:r>
      <w:r>
        <w:rPr>
          <w:lang w:bidi="he-IL"/>
          <w:rFonts w:hint="cs" w:cs="FrankRuehl"/>
          <w:szCs w:val="26"/>
          <w:rtl/>
        </w:rPr>
        <w:tab/>
        <w:t xml:space="preserve">האיגוד רשאי להגיש תביעה, או לפתוח ולעשות כל פעולה משפטית או להיות בעל דין בכל משפט או בכל הליך משפטי בקשר לתפקידיו ולעניניו, או אם הדבר נראה לו כדרוש לצורך קיומן או הגנתן של זכויות האיגוד או להגנת חבריו, עובדיו, מוסדותיו ומפעליו בקשר לתפקידיהם. לתכלית זו רשאי האיגוד לייפות כוחו של כל חבר המועצה או של כל עובד, הן באופן כללי והן לענין מיוחד.</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חילוקי דעות</w:t>
                </w:r>
              </w:p>
            </w:txbxContent>
          </v:textbox>
        </v:rect>
      </w:pict>
      <w:r>
        <w:rPr>
          <w:lang w:bidi="he-IL"/>
          <w:rFonts w:hint="cs" w:cs="FrankRuehl"/>
          <w:szCs w:val="34"/>
          <w:rtl/>
        </w:rPr>
        <w:t xml:space="preserve">37.</w:t>
      </w:r>
      <w:r>
        <w:rPr>
          <w:lang w:bidi="he-IL"/>
          <w:rFonts w:hint="cs" w:cs="FrankRuehl"/>
          <w:szCs w:val="26"/>
          <w:rtl/>
        </w:rPr>
        <w:tab/>
        <w:t xml:space="preserve">נתגלעו חילוקי דעות בין הרשויות המקומיות, כולן או מקצתן, ובין האיגוד, או בין הרשויות המקומיות בינן לבין עצמן בעניני האיגוד, יביאו יושב המועצה או כל רשות מקומית את חילוקי הדעות לפני השר, והשר או מי שימונה על ידיו לכך, יכריע בהן. הכרעה זו תהא סופית.</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38.</w:t>
      </w:r>
      <w:r>
        <w:rPr>
          <w:lang w:bidi="he-IL"/>
          <w:rFonts w:hint="cs" w:cs="FrankRuehl"/>
          <w:szCs w:val="26"/>
          <w:rtl/>
        </w:rPr>
        <w:tab/>
        <w:t xml:space="preserve">לצו זה ייקרא "צו איגודי ערים (שירותי כבאות), תשכ"א-1961".</w:t>
      </w:r>
    </w:p>
    <w:p>
      <w:pPr>
        <w:bidi/>
        <w:spacing w:before="70" w:after="5" w:line="250" w:lineRule="auto"/>
        <w:jc w:val="center"/>
      </w:pPr>
      <w:defaultTabStop w:val="720"/>
      <w:bookmarkStart w:name="h48" w:id="48"/>
      <w:bookmarkEnd w:id="48"/>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31f4921b8fa4a4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משה שפירא</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(שירותי כבאות), תשכ"א-1961,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b37d635027b4bec" /><Relationship Type="http://schemas.openxmlformats.org/officeDocument/2006/relationships/hyperlink" Target="https://www.nevo.co.il/laws/#/630791b4117a805f2570ce95/clause/6307b0d6117a805f2570d039" TargetMode="External" Id="Rd31f4921b8fa4a47" /><Relationship Type="http://schemas.openxmlformats.org/officeDocument/2006/relationships/header" Target="/word/header1.xml" Id="r97" /><Relationship Type="http://schemas.openxmlformats.org/officeDocument/2006/relationships/footer" Target="/word/footer1.xml" Id="r98" /></Relationships>
</file>