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8a12dfb4642c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(בתי משפט לעניינים מקומיים – הקמה והסמכה), תשמ"ג-1983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בתי משפט לעניינים מקומיים, מקום מושבם ואזורי שיפוטם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שלום ואזורי 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(בתי משפט לעניינים מקומיים – הקמה והסמכה), תשמ"ג-1983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29ב לחוק בתי המשפט, התשי"ז-1957, ולאחר התייעצות עם הרשויות המקומיות הנזכרות להלן,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בתי משפט לעניינים מקומיים, מקום מושבם ואזורי שיפוטם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d4e5d88163ee407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מקום מושבו של כל אחד מהם הוא בתחום הרשות המקומית שעל שמה הוא נקרא.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אזור שיפוטו של כל אחד מבתי המשפט לעניינים מקומיים, פרט לבתי המשפט לענינים מקומיים בחדרה, בקרית ביאליק ובראשון-לציון, הוא תחום הרשות המקומית שעל שמה הוא נקרא.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07ea0b6c9b0b44d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נשיא בית משפט השלום בחיפה יהיה בעל הסמכות לגבי בית משפט לעניינים מקומיים קרית-ביאליק.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אזור שיפוטו של בית המשפט לענינים מקומיים ראשון לציון הוא תחום הרשויות המקומיות ראשון לציון ונחלת-יהודה.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אזור שיפוטו של בית המשפט לענינים מקומיים בחדרה הוא תחום הרשויות המקומיות אור עקיבא, בנימינה, גבעת עדה, ג'סר א-זרקא, זכרון יעקב, חדרה, פוריידיס, פרדס חנה-כרכור, ומרחב התכנון המקומי עירון כהגדרתו בצו התכנון והבניה (עירון), התשמ"ג-1983.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שלום ואזורי 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שלהלן מוסמכים לשבת כבתי משפט לענינים מקומיים ואזור שיפוטם יהיה תחומן של הרשויות המקומיות שפורטו לצידן: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כפר-סבא – כפר-סבא, רעננה והוד-השרון;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תל-אביב – רמת-גן;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הרצליה – הרצליה, כפר שמריהו ורמת-השרון.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י"ח בניסן התשמ"ג (1 באפריל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(בתי משפט לעניינים מקומיים – הקמה והסמכה), תשמ"ג-1983,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47556642304058" /><Relationship Type="http://schemas.openxmlformats.org/officeDocument/2006/relationships/hyperlink" Target="https://www.nevo.co.il/laws/#/6162716ee196d1aef34f6636/clause/616271c3e196d1aef34f6646" TargetMode="External" Id="Rd4e5d88163ee4076" /><Relationship Type="http://schemas.openxmlformats.org/officeDocument/2006/relationships/hyperlink" Target="https://www.nevo.co.il/laws/#/6162716ee196d1aef34f6636/clause/6162750ae196d1aef34f6656" TargetMode="External" Id="R07ea0b6c9b0b44d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