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6efe9b8e3d84e4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ההוצאה לפועל (הענקת סמכויות לדון בבקשות),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הענקת סמכויות לדון בבקשות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החלטה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להחלטת רשם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צו ההוצאה לפועל (הענקת סמכויות לדון בבקשות),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4א לחוק ההוצאה לפועל, התשכ"ז-1967 (להלן – החוק), ובאישור ועדת החוקה חוק ומשפט של הכנסת,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הענקת סמכויות לדון בבקשות</w:t>
                </w:r>
              </w:p>
            </w:txbxContent>
          </v:textbox>
        </v:rect>
      </w:pict>
      <w:r>
        <w:rPr>
          <w:lang w:bidi="he-IL"/>
          <w:rFonts w:hint="cs" w:cs="FrankRuehl"/>
          <w:szCs w:val="34"/>
          <w:rtl/>
        </w:rPr>
        <w:t xml:space="preserve">1.</w:t>
      </w:r>
      <w:r>
        <w:rPr>
          <w:lang w:bidi="he-IL"/>
          <w:rFonts w:hint="cs" w:cs="FrankRuehl"/>
          <w:szCs w:val="26"/>
          <w:rtl/>
        </w:rPr>
        <w:tab/>
        <w:t xml:space="preserve">מנהל לשכת הוצאה לפועל, סגנו, מי שממלא את מקומו בהעדרו וכן עובד מערכת ההוצאה לפועל שהוא עורך דין בעל ניסיון של שלוש שנים לפחות או עובד מערכת ההוצאה לפועל שהוא בעל ותק של חמש שנים לפחות וניסיון של חמש שנים לפחות בתחום ההוצאה לפועל, שקיבלו אישור לכך ממנהל מערכת ההוצאה לפועל (להלן – בעל סמכות), יהיו רשאים לדון ולהחליט בבקשות המפורטות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בקשת זוכה להוצאת תיק פרטני מתוך תיק איחוד לצורך סגירתו או בקשת זוכה בתיק פרטני להוציא מהתיק חייב המצוי באיחוד תיקים, לפי סעיף 8(ג) לחוק, והכול כשהטעם לסגירת התיק הוא ויתור על החוב על ידי הזוכה או שהחוב נפרע בידי צד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חילוט עירבון כספי שהפקיד חייב ששוחרר לפי צו הבאה ולא התייצב כפי שהבטיח ולא סיפק הסבר לאי-התייצבותו בתוך שבעה ימים, והעברתו לחשבון תיק ההוצאה לפועל לפי סעיף 69יב(ה) לחוק; המציא החייב הסבר לאי-התייצבותו, תועבר ההחלטה בדבר חילוט העירבון לרשם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זקיפת כספים העולים על גובה החוב הפסוק של זוכה או זוכים, לפי העניין, לחשבון החוב של זוכים אחרים של החייב לפי סעיף 76(א2)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עיכוב הליכים והעברת התנגדות לביצוע תובענה או שטר שהוגשו במועד לבית המשפט המוסמך לפי סעיפים 81א(ג) ו-81א1(ד)(2) לחוק, ובלבד שלא הועלתה טענת סמכות מקומית.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החלטה</w:t>
                </w:r>
              </w:p>
            </w:txbxContent>
          </v:textbox>
        </v:rect>
      </w:pict>
      <w:r>
        <w:rPr>
          <w:lang w:bidi="he-IL"/>
          <w:rFonts w:hint="cs" w:cs="FrankRuehl"/>
          <w:szCs w:val="34"/>
          <w:rtl/>
        </w:rPr>
        <w:t xml:space="preserve">2.</w:t>
      </w:r>
      <w:r>
        <w:rPr>
          <w:lang w:bidi="he-IL"/>
          <w:rFonts w:hint="cs" w:cs="FrankRuehl"/>
          <w:szCs w:val="26"/>
          <w:rtl/>
        </w:rPr>
        <w:tab/>
        <w:t xml:space="preserve">בעל סמכות ידון בבקשה למתן החלטה בתוך 7 ימים מיום שהועברה אליו.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להחלטת רשם</w:t>
                </w:r>
              </w:p>
            </w:txbxContent>
          </v:textbox>
        </v:rect>
      </w:pict>
      <w:r>
        <w:rPr>
          <w:lang w:bidi="he-IL"/>
          <w:rFonts w:hint="cs" w:cs="FrankRuehl"/>
          <w:szCs w:val="34"/>
          <w:rtl/>
        </w:rPr>
        <w:t xml:space="preserve">3.</w:t>
      </w:r>
      <w:r>
        <w:rPr>
          <w:lang w:bidi="he-IL"/>
          <w:rFonts w:hint="cs" w:cs="FrankRuehl"/>
          <w:szCs w:val="26"/>
          <w:rtl/>
        </w:rPr>
        <w:tab/>
        <w:t xml:space="preserve">בעל סמכות הנתקל בקושי במתן החלטה בעניינים המפורטים בסעיף 1 או הסבור מכל סיבה אחרת כי יש להעביר את הדיון בבקשה שלפניו לרשם ההוצאה לפועל, יוכל לעשות כן בלא מתן טעם לכך.</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תחילתו של צו זה 60 ימים מיום פרסומו.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ההוצאה לפועל (הענקת סמכויות לדון בבקשות),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05b2eca31854978" /><Relationship Type="http://schemas.openxmlformats.org/officeDocument/2006/relationships/header" Target="/word/header1.xml" Id="r97" /><Relationship Type="http://schemas.openxmlformats.org/officeDocument/2006/relationships/footer" Target="/word/footer1.xml" Id="r98" /></Relationships>
</file>