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fff687bfa784fc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הכניסה לישראל (פטור מאשרה), תשל"ד-1974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כניסה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הכניסה לישראל (פטור מאשרה), תשל"ד-1974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 לחוק הכניסה לישראל, תשי"ב-1952, ואחרי התייעצות עם ועדת הפנים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w:t>
      </w:r>
      <w:r>
        <w:rPr>
          <w:lang w:bidi="he-IL"/>
          <w:rFonts w:hint="cs" w:cs="FrankRuehl"/>
          <w:szCs w:val="26"/>
          <w:rtl/>
        </w:rPr>
        <w:tab/>
        <w:t xml:space="preserve">אזרח בעל דרכון של מדינה ששמה נקוב בתוספת הראשונה או אזרח בעל דרכון ביומטרי של מדינה ששמה נקוב בתוספת השנייה, פטור מהוראות החוק בדבר חובה של אשרת מעבר או אשרת ביקור מסוג ב/2 עד שלושה חדשים.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כניסה</w:t>
                </w:r>
              </w:p>
            </w:txbxContent>
          </v:textbox>
        </v:rect>
      </w:pict>
      <w:r>
        <w:rPr>
          <w:lang w:bidi="he-IL"/>
          <w:rFonts w:hint="cs" w:cs="FrankRuehl"/>
          <w:szCs w:val="34"/>
          <w:rtl/>
        </w:rPr>
        <w:t xml:space="preserve">2.</w:t>
      </w:r>
      <w:r>
        <w:rPr>
          <w:lang w:bidi="he-IL"/>
          <w:rFonts w:hint="cs" w:cs="FrankRuehl"/>
          <w:szCs w:val="26"/>
          <w:rtl/>
        </w:rPr>
        <w:tab/>
        <w:t xml:space="preserve">על אף האמור בסעיף 1, רשאי שר הפנים או מי שהסמיך לכך לסרב כניסתו לישראל של אדם כאמור אם יש, לדעתו, נסיבה המצדיקה זאת.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r>
      <w:r>
        <w:rPr>
          <w:lang w:bidi="he-IL"/>
          <w:rFonts w:hint="cs" w:cs="FrankRuehl"/>
          <w:szCs w:val="26"/>
          <w:rtl/>
        </w:rPr>
        <w:tab/>
        <w:t xml:space="preserve">צו הכניסה לישראל (פטור מאשרה), תשכ"ו-1966 – בטל.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לצו זה ייקרא "צו הכניסה לישראל (פטור מאשרה), תשל"ד-1974".</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אוסטריה, אוקראינה, איחוד האמירויות הערביות, איי מרשל, איסלנד, אל-סלוודור, אלבניה, אסטוניה, אקוודור, ארגנטינה, בהאמס, הרפובליקה של בוטסוואנה, בולגריה, בלגיה, בליז, בלרוס, ברבדוס, גואטמלה, גיאורגיה, גמייקה, דנמרק, הולנד, האזור המינהלי המיוחד של הונג קונג, הונגריה, הונדורס, הממלכה המאוחדת של בריטניה הגדולה וצפון אירלנד, האי מאן ואיי התעלה, הלווטיה (שוייץ), הפדרציה הרוסית, הרפובליקה של בוליביה, הרפובליקה של האיטי, הרפובליקה הדומיניקנית, טובלו, טונגה, טיוואן, טרינידד וטובגו, יוון, יפן, לוקסמבורג, ליכטנשטיין, לסוטו, מאוריציוס, מונגוליה, מונטנגרו, מיקרונזיה, מלאווי, מלטה, מקדוניה, מקסיקו, נאורו, נורבגיה, סאן מרינו, סלובניה, סנט קיטס, סוואזילנד, סורינאם, סלובקיה, סמואה, ספרד, הרפובליקה של סרביה, פולין, פורטוגל, פיגי, פיליפינים, פינלנד, פלאו, פנמה, פפואה ניו גיני, פרגואי, הרפובליקה של פרו, צ'כיה, צרפת, קולומביה, קוסטה-ריקה, קוריאה, קרואטיה, רומניה, שוודיה.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מולדובה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הכניסה לישראל (פטור מאשרה), תשל"ד-1974,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4b9162d49034da0" /><Relationship Type="http://schemas.openxmlformats.org/officeDocument/2006/relationships/header" Target="/word/header1.xml" Id="r97" /><Relationship Type="http://schemas.openxmlformats.org/officeDocument/2006/relationships/footer" Target="/word/footer1.xml" Id="r98" /></Relationships>
</file>