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93cb06083c47c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(ביטול הכרזה שארגון זר הוא ארגון טרור),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 הכרזה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(ביטול הכרזה שארגון זר הוא ארגון טרור),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13 לחוק המאבק בטרור, התשע"ו-2016 (להלן – החוק), ובהתאם לסעיף 2 לתקנות המאבק בטרור והכרזה על ארגון טרור ועל פעיל טרור), התשע"ז-2017, ולאחר שהתקיימו התנאים האמורים בסעיף 13(ב) לחוק,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 הכרזה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הכרזה על ארגון טרור המפורט בתוספת – בטלה.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94f96a38e2394182">
        <w:r>
          <w:rPr>
            <w:rStyle w:val="Hyperlink"/>
            <w:u w:val="single"/>
            <w:color w:themeColor="hyperlink"/>
          </w:rPr>
          <w:t>ביטול הכרזה על ארגון טרור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גנץ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המאבק בטרור (ביטול הכרזה שארגון זר הוא ארגון טרור),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d369248b9704539" /><Relationship Type="http://schemas.openxmlformats.org/officeDocument/2006/relationships/hyperlink" Target="https://www.nevo.co.il/lawattachments/621325f342c1285c28130737/7e692d91-aede-47b1-9bd2-3dd0494f5e48.docx" TargetMode="External" Id="R94f96a38e239418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