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2acfb29a9418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רמלה למועצה האזורית גזר) (הוראת שעה),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רמלה למועצה האזורית גזר) (הוראת שעה),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העיריות, וסעיף 34א לפקודת המועצות המקומיות, בהסכמת שר האוצר ולאחר עיון בתסקיר של ועדת החקירה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שלא למגורים,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1:50,000, החתומה ביד שרת הפנים ביום י"ג בניסן התשפ"ב (14 באפריל 2022), ושהעתקים ממנה מופקדים במשרד הפנים בירושלים, במשרד הממונה על מחוז המרכז, רמלה,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עיריית רמלה והמועצה האזורית גזר.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גוש 4404 – בשלמותו;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גוש 4391 – חלקות 3, 16 עד 24, 30, 38, 54, 56, 58, 64, 70, 72, 73, 75, 77, 78 וחלק מחלקות 26, 52, 79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גוש 4405 – חלקות 2 עד 7, 10 וחלק מחלקות 11, 25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גוש 4734 – חלקה 14 וחלק מחלקות 4, 13, 15 עד 17, 19, 25, 26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גוש 4772 – חלקות 1, 35 וחלק מחלקות 3, 34, 36, 37 כמסומן במפה.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עיריית רמלה תעביר למועצה האזורית גזר את ההכנסות בשיעורים או סכומים מסך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מהכנסות בסכום של עד 2,100,000 שקלים חדשים בשנה – 100%;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מהכנסות בסכום מעל 2,100,000 שקלים חדשים ועד 3,100,000 שקלים חדשים – 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מהכנסות בסכום מעל 3,100,000 שקלים חדשים ועד 4,500,000 שקלים חדשים – 50%;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מהכנסות מעל 4,500,000 שקלים חדשים – 200,000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עיריית רמלה יערוך בכל רבעון דוח רבעוני של ההכנסות באזור חלוקת ההכנסות (להלן – הדוח הרבעוני), ולפיו יועברו ההכנסות למועצה אזורית גזר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וההכנסות יועברו למועצה האזורית גזר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גזר רשאית, בתוך 21 ימים מיום שהועבר לידיה הדוח הרבעוני, לדרוש מעיריית רמלה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עיריית רמלה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צו זה יעמוד בתוקפו עד יום ה' בטבת התשצ"א (31 בדצמבר 2030).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העיריות (חלוקת הכנסות בין עיריית רמלה למועצה האזורית גזר) (הוראת שעה),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384c72cefff4ff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