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1134cd5f1407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(נושאים שרשות ציבורית לא תמסור מידע לגביהם),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נושאים שעליהם לא יימסר מידע מטעמי בטחון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(נושאים שרשות ציבורית לא תמסור מידע לגביהם),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9(א)(2) לחוק חופש המידע, התשנ"ח-1998 (להלן – החוק), ובאישור הועדה המשותפת של ועדת החוקה חוק ומשפט וועדת החוץ והבטחון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"מערכת הבטחון" – משרד הבטחון, יחידות הסמך שלו וצבא הגנה לישראל;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"אמצעי לחימה" – לרבות אמצעי התגוננות, אמצעי הנועד לפגוע באויב או במערכותיו, אמצעי המשמש את הכוחות הלוחמים או המאפשר פיקוד ובקרה עליהם, מערכות קשר, שליטה, בקרה והצפנה, לוחמה אלקטרונית ולוחמת מידע.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נושאים שעליהם לא יימסר מידע מטעמי בטחון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רשות ציבורית לא תמסור, מטעמים של שמירה על בטחון המדינה, מידע בנושאים המפורטים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סדר הכוחות של צבא הגנה לישראל (להלן – צה"ל), כולו או חלקו, לרבות שינויים בו, תכניות הקשורות לבנין הכוח של צה"ל, התעצמותו וצמצומים בו וכן פרטים הנוגעים למבנה צה"ל ויחידותיו;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מיקום או תכניות פנימיות של מיתקנים צבאיים או בטחוניים, קבועים או ארעיים, וכן מקום חנייתן של יחידות צה"ל;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מבצעים ותכניות מבצעיות של צה"ל, לרבות תכניות שבוצעו, נדחו או הוחלפו;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שיטות פעולה מבצעיות ותורת לחימה, אופי התרגילים והאימונים של יחידות צה"ל ועצם קיומם;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כשירותן המבצעית של יחידות צה"ל;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רמות מלאי של ציוד שנועד לשמש את צה"ל;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תכניות ואמצעים להיערכות לשעת חירום של מערכת הבטחון ושל משרד ראש הממשלה;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מערך גיוס המילואים ושיטותיו;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פיתוח ורכש של אמצעי לחימה;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נתוני תקציב ונתונים כמותיים אחרים שמהם ניתן לגזור מידע על הנושאים המפורטים בפסקאות (1), (3) עד (9) ו-(11);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זהותם ופרטיהם האישיים של ממלאי תפקידים במערכת הבטחון או בעבור מערכת הבטחון, שאינם מותרים בפרסום לפי קביעת גורמי הבטחון המוסמכים;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איתור שבויים ונעדרים, למעט מי שיש לו ענין אישי במידע, שנקבע לכך וכפוף לכללים שנקבעו לכך;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(15)</w:t>
      </w:r>
      <w:r>
        <w:rPr>
          <w:lang w:bidi="he-IL"/>
          <w:rFonts w:hint="cs" w:cs="FrankRuehl"/>
          <w:szCs w:val="26"/>
          <w:rtl/>
        </w:rPr>
        <w:tab/>
        <w:t xml:space="preserve">מידע בנוגע לגופים שעליהם לא חלות הוראות החוק בהתאם לסעיף 14(א)(1) עד (7), שנאסף, נוצר או התקבל על ידי פעולות פיקוח, בקרה, ביקורת ותיאום בין-משרדי.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צו זה לא יחול על מידע שפורסם ברבים בידי הרשות הציבורית או מטעמה.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תחילתו של החוק.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תוקף סעיף 2(9) ו-(10) לשנתיים מיום תחילתו של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ארנס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חופש המידע (נושאים שרשות ציבורית לא תמסור מידע לגביהם),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6027462ac62442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