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969c13e82c1440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כסרא–סמיע הרחבה צפון מזרחית),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כסרא–סמיע הרחבה צפון מזרחית),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3(א)(2)(א) לחוק לקידום הבנייה במתחמים מועדפים (הוראת שעה), התשע"ד-2014 (להלן – החוק), ובהמלצת מנהלת מינהל התכנון כאמור בסעיף 3(ב) לחוק, לאחר שהתקיימו התנאים 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כסרא–סמיע הרחבה צפון מזרחית המתואר בצו זה (להלן – המתחם) מוכרז בזה מתחם מועדף לדיור.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r>
      <w:r>
        <w:rPr>
          <w:lang w:bidi="he-IL"/>
          <w:rFonts w:hint="cs" w:cs="FrankRuehl"/>
          <w:szCs w:val="26"/>
          <w:rtl/>
        </w:rPr>
        <w:tab/>
        <w:t xml:space="preserve">גודלו של המתחם הוא כ-230 דונם, ומיקומו בתחום מחוז הצפון; המתחם מצוי בתחום השיפוט של כסרא–סמיע; המתחם ממוקם צפונית מזרחית ליישוב סמיע, מערבית לפקיעין החדשה ודרומית לכביש 8655 וליישוב פקיעין, ומזרחית לבית הספר אחווה בסמיע; 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הצפון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063506eae5234f2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כסרא–סמיע הרחבה צפון מזרחית),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84c70407b4d45d2" /><Relationship Type="http://schemas.openxmlformats.org/officeDocument/2006/relationships/hyperlink" Target="https://www.nevo.co.il/laws/#/62d510be0bece85bb8cf52ac/clause/62d514bf0bece85bb8cf52c4" TargetMode="External" Id="R063506eae5234f2d" /><Relationship Type="http://schemas.openxmlformats.org/officeDocument/2006/relationships/header" Target="/word/header1.xml" Id="r97" /><Relationship Type="http://schemas.openxmlformats.org/officeDocument/2006/relationships/footer" Target="/word/footer1.xml" Id="r98" /></Relationships>
</file>