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6ae2b7de134b88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מרשם האוכלוסין (הסמכת רשות מקומית לבצע תפקידי מרשם אוכלוסין), תשפ"ב-2022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תפקידים שתבצע רשות מקומית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הסמכת מבצע התפקיד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מרשם האוכלוסין (הסמכת רשות מקומית לבצע תפקידי מרשם אוכלוסין), תשפ"ב-2022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38 לחוק מרשם האוכלוסין, התשכ"ה-1965,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תפקידים שתבצע רשות מקומית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המועצה האזורית מטה בנימין (להלן – המועצה האזורית) מוסמכת לבצע תפקידי מרשם אוכלוסין, כמפורט להלן: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להנפיק כדין תעודות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ספח לתעודת זהות;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תעודת לידה;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תעודת פטירה;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תמצית רישום;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(ה)</w:t>
      </w:r>
      <w:r>
        <w:rPr>
          <w:lang w:bidi="he-IL"/>
          <w:rFonts w:hint="cs" w:cs="FrankRuehl"/>
          <w:szCs w:val="26"/>
          <w:rtl/>
        </w:rPr>
        <w:tab/>
        <w:t xml:space="preserve">תעודת חיים;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(ו)</w:t>
      </w:r>
      <w:r>
        <w:rPr>
          <w:lang w:bidi="he-IL"/>
          <w:rFonts w:hint="cs" w:cs="FrankRuehl"/>
          <w:szCs w:val="26"/>
          <w:rtl/>
        </w:rPr>
        <w:tab/>
        <w:t xml:space="preserve">תמצית פרטים על נוסע;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לרשום במרשם האוכלוסין פרטים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שינוי מען;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שם פרטי ליילוד;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כתובת למשלוח דואר;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(ד)</w:t>
      </w:r>
      <w:r>
        <w:rPr>
          <w:lang w:bidi="he-IL"/>
          <w:rFonts w:hint="cs" w:cs="FrankRuehl"/>
          <w:szCs w:val="26"/>
          <w:rtl/>
        </w:rPr>
        <w:tab/>
        <w:t xml:space="preserve">כתובת נוספת למשלוח דואר לקטין;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לקבל בקשות בנושאים אחרים שבטיפול רשות האוכלוסין וההגירה במשרד הפנים, ולהעבירן לשם טיפול ללשכת רשות האוכלוסין וההגירה הקרובה.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הסמכת מבצע התפקיד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ראש המועצה האזורית רשאי, באישור מנהל רשות האוכלוסין וההגירה במשרד הפנים, להסמיך בכתב עובד רשות מקומית שלו לבצע תפקידים כאמור בסעיף 1.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עובד המועצה האזורית אשר הוסמך כאמור, יהיה כפוף לנוהלי העבודה הנהוגים ברשות האוכלוסין וההגירה במשרד הפנים, כשינוים מזמן לזמן בהודעות רשות האוכלוסין וההגירה.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הפנים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מרשם האוכלוסין (הסמכת רשות מקומית לבצע תפקידי מרשם אוכלוסין), תשפ"ב-2022,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d30f43668094087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