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3a3323d3ee74c8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רישוי עסקים (הוכחת נגישות),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נגישות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bl>
        <w:br w:type="page"/>
      </w:r>
    </w:p>
    <w:p>
      <w:pPr>
        <w:bidi/>
        <w:spacing w:before="45" w:after="70" w:line="250" w:lineRule="auto"/>
        <w:jc w:val="center"/>
      </w:pPr>
      <w:defaultTabStop w:val="720"/>
      <w:r>
        <w:rPr>
          <w:lang w:bidi="he-IL"/>
          <w:rFonts w:hint="cs" w:cs="FrankRuehl"/>
          <w:szCs w:val="32"/>
          <w:rtl/>
        </w:rPr>
        <w:t xml:space="preserve">צו רישוי עסקים (הוכחת נגישות),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8ב(ג)(1) ו-(ד) לחוק רישוי עסקים, התשכ"ח-1968 (להלן – החוק), בהסכמת שר הפנים, לאחר התייעצות עם נציב שוויון זכויות לאנשים עם מוגבלות (להלן – הנציב) ובאישור ועדת הפנים והגנת הסביבה של הכנסת,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"עוסק פטור" – כהגדרתו בחוק מס ערך מוסף, התשל"ו-1975;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"עסק טעון רישוי" – עסק מסוג העסקים המפורטים בתוספת לצו רישוי עסקים (עסקים טעוני רישוי);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רישוי עסקים (עסקים טעוני רישוי)" – צו רישוי עסקים (עסקים טעוני רישוי), התשע"ג-2013;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 סיכום שטח העסק הכולל במטרים רבועים כמפורט בבקשה לרישיון או להיתר לאותו העסק שהוגשה לפי תקנות רישוי עסקים (הוראות כלליות), התשס"א-2000.</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נגישות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מבקש רישיון, היתר זמני או היתר מזורז לסוג עסק טעון רישוי המנוי בטור א' בתוספת הראשונה, שהוא מקום ציבורי או שירות ציבורי ימציא לרשות הרישוי, לצורך בדיקת קיומן של הוראות הנגישות בעסק, את המסמכים כמפורט בטור ג' עד ו' לתוספת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חוות דעת של מורשה לנגישות השירות וחוות דעת של מורשה לנגישות מבנים, תשתיות וסביבה כאמור בסעיף 8ב(ב) לחוק, ייערכו באופן שפרסם הנציב באתר האינטרנט של נציבות שוויון זכויות לאנשים עם מוגבלות, בתוקף סמכותו לפי סעיף 19מו לחוק שוויון זכויות לאנשים עם מוגבלות, המפרט את החובות המוטלות מכוח הוראות הנגישות, ויכללו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זיהוי והתקשרות של מבקש הרישיון או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פרטים לגבי העסק טעון הרישוי;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המורשה שנתן את חוות הדעת.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מבקש רישיון, היתר זמני או היתר מזורז שהוא עוסק פטור, יוכיח את קיום הוראות הנגישות באמצעות תצהיר מאומת כדין לפי סעיף 3, ויצרף לתצהיר העתק מאישור בדבר היותו עוסק פטור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w:t>
                </w:r>
              </w:p>
            </w:txbxContent>
          </v:textbox>
        </v:rect>
      </w:pict>
      <w:r>
        <w:rPr>
          <w:lang w:bidi="he-IL"/>
          <w:rFonts w:hint="cs" w:cs="FrankRuehl"/>
          <w:szCs w:val="34"/>
          <w:rtl/>
        </w:rPr>
        <w:t xml:space="preserve">3.</w:t>
      </w:r>
      <w:r>
        <w:rPr>
          <w:lang w:bidi="he-IL"/>
          <w:rFonts w:hint="cs" w:cs="FrankRuehl"/>
          <w:szCs w:val="26"/>
          <w:rtl/>
        </w:rPr>
        <w:tab/>
        <w:t xml:space="preserve">מבקש רישיון, היתר זמני או היתר מזורז לעסק שהוא מקום ציבורי או שירות ציבורי שנדרש לפי סעיף 2 להוכיח את עמידתו בהוראות הנגישות באמצעות תצהיר מאומת כדין, יקיים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ימציא לרשות הרישוי תצהיר, ואליו יצורף מסמך הבדיקה העצמית לפי פסקה (2), שייערך בטופס שפרסם הנציב באתר האינטרנט של נציבות שוויון זכויות לאנשים עם מוגבלות, ויכלול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פרטי זיהוי והתקשרות של המצהיר;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פרטים לגבי העסק טעון הרישוי;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פרטי מורשה לנגישות מבנים, תשתיות וסביבה או מורשה לנגישות השירות לפי פסקה (2), אם הסתייע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הצהרה כי לא מתקיימים לגביו הסייגים שנקבעו לצורך הגשת תצהיר בסעיף 6א2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יערוך את התצהיר על סמך בדיקה עצמית של קיום הוראות הנגישות באופן שפרסם הנציב באתר האינטרנט של נציבות שוויון זכויות לאנשים עם מוגבלות בתוקף סמכותו לפי סעיף 19מו לחוק שוויון זכויות לאנשים עם מוגבלות, המפרט את החובות המוטלות מכוח הוראות הנגישות; המבקש רשאי להסתייע לעניין זה במורשה לנגישות מבנים, תשתיות וסביבה או במורשה לנגישות השירות לעניינים שאינם בתחום מומחיותו.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תחילתו של סעיף 2(ב) לצו זה שישה חודשים מיום פרסומו.</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d293056357e4ba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רישוי עסקים (הוכחת נגישות),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5973a929a044f6d" /><Relationship Type="http://schemas.openxmlformats.org/officeDocument/2006/relationships/hyperlink" Target="https://www.nevo.co.il/laws/#/62051b662192dd688774c321/clause/62051f4c2192dd688774c390" TargetMode="External" Id="R1d293056357e4bac" /><Relationship Type="http://schemas.openxmlformats.org/officeDocument/2006/relationships/header" Target="/word/header1.xml" Id="r97" /><Relationship Type="http://schemas.openxmlformats.org/officeDocument/2006/relationships/footer" Target="/word/footer1.xml" Id="r98" /></Relationships>
</file>