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75585d0c39b48b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הונאה בכשרות (תעודות הכשר),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לתעודת הכשר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הכשרות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כשרות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הכשר למוצרי יבוא</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תעודת הכשר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להחזרת התעודה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תקפה של תעודה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איסור הונאה בכשרות (תעודות הכשר),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 לחוק איסור הונאה בכשרות, התשמ"ג-1983, בהסכמת שר המשפטים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לתעודת הכשר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בקשה לתעודת הכשר עבור בית אוכל או יצרן תהיה לפי טופס 1 שבתוספת, ויצויינו בה חמרי הגלם, שמות הספקים ותעודות ההכשר הקיימות.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בית האוכל או היצרן של המצרך, לפי הענין, יחתמו על הבקשה.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הכשרות</w:t>
                </w:r>
              </w:p>
            </w:txbxContent>
          </v:textbox>
        </v:rect>
      </w:pict>
      <w:r>
        <w:rPr>
          <w:lang w:bidi="he-IL"/>
          <w:rFonts w:hint="cs" w:cs="FrankRuehl"/>
          <w:szCs w:val="34"/>
          <w:rtl/>
        </w:rPr>
        <w:t xml:space="preserve">2.</w:t>
      </w:r>
      <w:r>
        <w:rPr>
          <w:lang w:bidi="he-IL"/>
          <w:rFonts w:hint="cs" w:cs="FrankRuehl"/>
          <w:szCs w:val="26"/>
          <w:rtl/>
        </w:rPr>
        <w:tab/>
        <w:t xml:space="preserve">מי שקיבל תעודת הכשר ישמור בכל עת על תנאי הכשרות שהיו במפעלו ביום מתן התעודה.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כשרות</w:t>
                </w:r>
              </w:p>
            </w:txbxContent>
          </v:textbox>
        </v:rect>
      </w:pict>
      <w:r>
        <w:rPr>
          <w:lang w:bidi="he-IL"/>
          <w:rFonts w:hint="cs" w:cs="FrankRuehl"/>
          <w:szCs w:val="34"/>
          <w:rtl/>
        </w:rPr>
        <w:t xml:space="preserve">3.</w:t>
      </w:r>
      <w:r>
        <w:rPr>
          <w:lang w:bidi="he-IL"/>
          <w:rFonts w:hint="cs" w:cs="FrankRuehl"/>
          <w:szCs w:val="26"/>
          <w:rtl/>
        </w:rPr>
        <w:tab/>
        <w:t xml:space="preserve">מוצר שליצרנו ניתנה תעודת הכשר, יציין היצרן את המוצר ככשר; ומותר שהציון יהיה בדרך של סימון שיקבע מנהל מחלקת הכשרות הארצית ויפורסם ברשומות.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הכשר למוצרי יבוא</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לתעודת הכשר (להלן – הבקשה), עבור מצרך או חומר גלם מיובא, תוגש למועצת הרבנות הראשית; הבקשה תהיה לפי טופס 2 שבתוספת ויצורפו לה המסמכים המפורטים בטופס ותיחתם ביד היבואן.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תצורף דוגמה מכל סוג מצרך או חומר גלם.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כמו כן תצורף הצעת היבואן לתוית שתוצמד למצרך או לחומר הגלם.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תעודת הכשר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תעודת הכשר לבית אוכל או ליצרן תהיה ערוכה בנוסח שבטופס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יציין אדם מוצר ככשר בכל דרך שהיא אלא אם כן ליצרנו ניתנה תעודת הכשר לפי 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ציון "כשר" – לרבות ציון שאושר על-ידי רבנות או סימון מוכר כסימן כשרות.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תעודת הכשר למוצר מיובא תהיה ערוכה בטופס 4 שבתוספת.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להחזרת התעודה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מצרך או בית אוכל שניתנה לגביהם תעודת הכשר אך נמצא ששוב אינם ראויים לתעודת הכשר, בין משום שהשתנו הנתונים שהיו קיימים בעת שהוצאה התעודה ובין מכל סיבה אחרת, יחזיר בעל התעודה את התעודה לנותנה תוך מועד סביר שצויין בשים לב לנסיבות הענין, משנדרש בכתב לעשות כן על ידי נותן התעודה או על ידי מנהל מחלקת הכשרות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מהמועד שבו הגיעה הדרישה להחזר התעודה כאמור בתקנת משנה (א), תיחשב התעודה כתעודה שתוקפה מושעה.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ידרוש נותן התעודה או מנהל מחלקת הכשרות מבעל התעודה להחזיר את התעודה, אלא לאחר שנתן לבעל התעודה הזדמנות נאותה להשמיע טענותיו.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w:t>
                </w:r>
              </w:p>
            </w:txbxContent>
          </v:textbox>
        </v:rect>
      </w:pict>
      <w:r>
        <w:rPr>
          <w:lang w:bidi="he-IL"/>
          <w:rFonts w:hint="cs" w:cs="FrankRuehl"/>
          <w:szCs w:val="34"/>
          <w:rtl/>
        </w:rPr>
        <w:t xml:space="preserve">7.</w:t>
      </w:r>
      <w:r>
        <w:rPr>
          <w:lang w:bidi="he-IL"/>
          <w:rFonts w:hint="cs" w:cs="FrankRuehl"/>
          <w:szCs w:val="26"/>
          <w:rtl/>
        </w:rPr>
        <w:tab/>
        <w:t xml:space="preserve">בעל תעודת הכשר יודיע לנותן תעודת ההכשר על כל שינוי שחל במקום שבו נמצא בית האוכל או הייצור, או בפרטים הנקובים בטופס 1 שבתוספת, לפי הענין.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ערר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ערר על סירוב לתת תעודת הכשר יהיה בכתב ויפרט את נימוקיו; הערר יוגש ב-15 עותקים.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מועצת הרבנות הראשית תזמן את הצדדים וכל אדם אחר הנוגע בדבר לבירור הענין, לפני מתן החלטתה בערר.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תקפה של תעודה</w:t>
                </w:r>
              </w:p>
            </w:txbxContent>
          </v:textbox>
        </v:rect>
      </w:pict>
      <w:r>
        <w:rPr>
          <w:lang w:bidi="he-IL"/>
          <w:rFonts w:hint="cs" w:cs="FrankRuehl"/>
          <w:szCs w:val="34"/>
          <w:rtl/>
        </w:rPr>
        <w:t xml:space="preserve">9.</w:t>
      </w:r>
      <w:r>
        <w:rPr>
          <w:lang w:bidi="he-IL"/>
          <w:rFonts w:hint="cs" w:cs="FrankRuehl"/>
          <w:szCs w:val="26"/>
          <w:rtl/>
        </w:rPr>
        <w:tab/>
        <w:t xml:space="preserve">תקפה של תעודת הכשר יהיה לשנה מיום נתינתה.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w:t>
      </w:r>
      <w:r>
        <w:rPr>
          <w:lang w:bidi="he-IL"/>
          <w:rFonts w:hint="cs" w:cs="FrankRuehl"/>
          <w:szCs w:val="26"/>
          <w:rtl/>
        </w:rPr>
        <w:tab/>
        <w:t xml:space="preserve">העובר על הוראות תקנות אלה, דינו – קנס הקבוע בסעיף 40(2) לחוק העונשין, התשל"ז-1977.</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
</w:t>
      </w:r>
      <w:hyperlink xmlns:r="http://schemas.openxmlformats.org/officeDocument/2006/relationships" w:history="true" r:id="R294cc553a56e4d4f">
        <w:r>
          <w:rPr>
            <w:rStyle w:val="Hyperlink"/>
            <w:u w:val="single"/>
            <w:color w:themeColor="hyperlink"/>
          </w:rPr>
          <w:t>טופס בקשה לקבלת תעודת הכשר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5)
</w:t>
      </w:r>
      <w:hyperlink xmlns:r="http://schemas.openxmlformats.org/officeDocument/2006/relationships" w:history="true" r:id="Rd7bd28f80c244a7a">
        <w:r>
          <w:rPr>
            <w:rStyle w:val="Hyperlink"/>
            <w:u w:val="single"/>
            <w:color w:themeColor="hyperlink"/>
          </w:rPr>
          <w:t>טופס בקשה לקבלת תעודת הכשר עבור מצרך או חומר גלם מיובא</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8bab4c00d704ca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השר לענייני 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הונאה בכשרות (תעודות הכשר), תשמ"ט-1988,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dec2b8a9bd54955" /><Relationship Type="http://schemas.openxmlformats.org/officeDocument/2006/relationships/hyperlink" Target="https://www.nevo.co.il/lawattachments/628a2aa8b9e3918cb48ae3ca/51e1fe89-7bfe-4b68-8723-a148be229e82.doc" TargetMode="External" Id="R294cc553a56e4d4f" /><Relationship Type="http://schemas.openxmlformats.org/officeDocument/2006/relationships/hyperlink" Target="https://www.nevo.co.il/lawattachments/628a2aa8b9e3918cb48ae3ca/bfd4ac64-1ad7-478f-8337-9c0174e51b50.doc" TargetMode="External" Id="Rd7bd28f80c244a7a" /><Relationship Type="http://schemas.openxmlformats.org/officeDocument/2006/relationships/hyperlink" Target="https://www.nevo.co.il/laws/#/628a2aa8b9e3918cb48ae3ca/clause/628a2d5bb9e3918cb48ae46e" TargetMode="External" Id="R78bab4c00d704ca5" /><Relationship Type="http://schemas.openxmlformats.org/officeDocument/2006/relationships/header" Target="/word/header1.xml" Id="r97" /><Relationship Type="http://schemas.openxmlformats.org/officeDocument/2006/relationships/footer" Target="/word/footer1.xml" Id="r98" /></Relationships>
</file>