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d1e4acb55d344b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איסור הלבנת הון (כללים לבקשת מידע והעברתו מן הרשות המוסמכת לאגף הממונה על הביטחון במערכת הביטחון), תשע"ד-2014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לקבלת מידע</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הגשת הבקשה לקבלת מידע</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לקבלת פרטים נוספים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מידע מהרשות המוסמכת ליחידה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דחיית בקשה לקבלת מידע</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העברת מידע</w:t>
                </w:r>
              </w:p>
            </w:tc>
            <w:tc>
              <w:tcPr>
                <w:tcW w:w="800" w:type="pct"/>
              </w:tcPr>
              <w:p>
                <w:pPr>
                  <w:bidi/>
                  <w:spacing w:before="45" w:after="5" w:line="250" w:lineRule="auto"/>
                </w:pPr>
                <w:defaultTabStop w:val="720"/>
                <w:r>
                  <w:rPr>
                    <w:lang w:bidi="he-IL"/>
                    <w:rFonts w:hint="cs" w:cs="Times New Roman"/>
                    <w:szCs w:val="24"/>
                    <w:rtl/>
                  </w:rPr>
                  <w:t xml:space="preserve">סעיף 8</w:t>
                </w:r>
              </w:p>
            </w:tc>
          </w:tr>
        </w:tbl>
        <w:br w:type="page"/>
      </w:r>
    </w:p>
    <w:p>
      <w:pPr>
        <w:bidi/>
        <w:spacing w:before="45" w:after="70" w:line="250" w:lineRule="auto"/>
        <w:jc w:val="center"/>
      </w:pPr>
      <w:defaultTabStop w:val="720"/>
      <w:r>
        <w:rPr>
          <w:lang w:bidi="he-IL"/>
          <w:rFonts w:hint="cs" w:cs="FrankRuehl"/>
          <w:szCs w:val="32"/>
          <w:rtl/>
        </w:rPr>
        <w:t xml:space="preserve">תקנות איסור הלבנת הון (כללים לבקשת מידע והעברתו מן הרשות המוסמכת לאגף הממונה על הביטחון במערכת הביטחון), תשע"ד-2014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30(ג1)(2) ו-32 לחוק איסור הלבנת הון, התש"ס-2000 (להלן – החוק), בהתייעצות עם השר לביטחון הפנים, בהסכמת שר הביטחון ובאישור ועדת חוקה חוק ומשפט של הכנסת,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"ארגון טרור", "ארגון טרור מוכרז", "מעשה טרור" – כהגדרתם בחוק איסור מימון טרור, התשס"ה-2005;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"יחידה" – יחידה באגף הממונה על הביטחון במערכת הביטחון שקבע שר הביטחון בצו לפי סעיף 30(ג1)(1)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המוסמכת" – הרשות המוסמכת לפי סעיף 29(א)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"מאגר מידע" – מאגר המידע שהוקם לפי סעיף 28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"מידע" – כל נתון שהתקבל במאגר המידע לפי הוראות החוק וכן כל עיבוד שלו;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"מען" – שם הרחוב, מספר הבית, שם היישוב והמיקוד, ואם המען אינו בישראל – גם שם המדינה;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"פרטי זיהוי" – מספר זהות; ולגבי אזרח חוץ שלפי דיני מדינת אזרחותו והמדינה שבה הוא תושב אין תעודת זהות – מספר זיהוי רשמי וסדרתי אחר הנהוג במדינתו וכן מספר דרכון תקף ושם מדינה שהנפיקה אותו.</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לקבלת מידע</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בקשת היחידה לקבלת מידע מן הרשות המוסמכת (להלן – בקשת המידע) תהיה בכתב ויפורטו בה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האדם שלגביו מבקשים את המידע, פרטי זיהויו ומענו, מספר חשבון בציון המקום שבו נוהל, אם פרטים אלה ידועים ליחידה, או כל פרט אחר שביחס אליו מתבקש 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פרק הזמן שלגביו מתבקש 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תיאור הנסיבות והנימוקים המצדיקים, לדעת היחידה, את העברת המידע מן הרשות המוסמכת ליחידה, לצורך ביצוע תפקידה בנוגע לפעילות של ארגוני טרור וארגוני טרור מוכרזים, בנוגע למעשי טרור, בנוגע למימון של ארגונים או של מעשים כאמור, וכן בנוגע לפגיעה בביטחון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סיווג הסודיות של הפרטים הכלולים בבקשה;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מידת הדחיפות שבה נדרשת העברת המידע מן הרשות המוסמכת ליחידה.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בבקשת מידע ובנימוקיה יכול שייכללו פרטים בדבר מידע המצוי ביחידה.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הגשת הבקשה לקבלת מידע</w:t>
                </w:r>
              </w:p>
            </w:txbxContent>
          </v:textbox>
        </v:rect>
      </w:pict>
      <w:r>
        <w:rPr>
          <w:lang w:bidi="he-IL"/>
          <w:rFonts w:hint="cs" w:cs="FrankRuehl"/>
          <w:szCs w:val="34"/>
          <w:rtl/>
        </w:rPr>
        <w:t xml:space="preserve">3.</w:t>
      </w:r>
      <w:r>
        <w:rPr>
          <w:lang w:bidi="he-IL"/>
          <w:rFonts w:hint="cs" w:cs="FrankRuehl"/>
          <w:szCs w:val="26"/>
          <w:rtl/>
        </w:rPr>
        <w:tab/>
        <w:t xml:space="preserve">בקשת מידע תופנה לראש הרשות המוסמכת על ידי אחד מאלה (להלן – המבקש):</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בעל תפקיד ביחידה בדרגה של ראש חטיבה או בדרגה גבוהה ממנה;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בעל תפקיד אחר, שיקבע ראש האגף הממונה על הביטחון במערכת הביטחון, בהתייעצות עם ראש הרשות המוסמכת.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לקבלת פרטים נוספים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ראש הרשות המוסמכת רשאי לבקש פרטים נוספים מן המבקש, ככל הנדרש, לדעתו, לצורך טיפול בבקשה; בפנייתו יפרט ראש הרשות המוסמכת את טיב הפרטים הנוספים המבוקשים מהיחידה וינמק את הצורך בפרטים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העביר המבקש את הפרטים הנוספים המבוקשים, כולם או חלקם, יחליט ראש הרשות המוסמכת בבקשה על בסיס הנתונים שנמסרו.</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מידע מהרשות המוסמכת ליחידה</w:t>
                </w:r>
              </w:p>
            </w:txbxContent>
          </v:textbox>
        </v:rect>
      </w:pict>
      <w:r>
        <w:rPr>
          <w:lang w:bidi="he-IL"/>
          <w:rFonts w:hint="cs" w:cs="FrankRuehl"/>
          <w:szCs w:val="34"/>
          <w:rtl/>
        </w:rPr>
        <w:t xml:space="preserve">5.</w:t>
      </w:r>
      <w:r>
        <w:rPr>
          <w:lang w:bidi="he-IL"/>
          <w:rFonts w:hint="cs" w:cs="FrankRuehl"/>
          <w:szCs w:val="26"/>
          <w:rtl/>
        </w:rPr>
        <w:tab/>
        <w:t xml:space="preserve">החליט ראש הרשות המוסמכת להעביר מידע ליחידה, יעבירו למבקש בהקדם האפשרי בנסיבות העניין, ומתוך התחשבות במידת הדחיפות שצוינה בבקשת המידע.</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דחיית בקשה לקבלת מידע</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החלטת ראש הרשות המוסמכת לדחות את בקשת המידע, כולה או חלקה תהיה בכתב ומנומקת, ולאחר שניתנה למבקש הזדמנות לטעון את טענותיו לפניו; ראש הרשות המוסמכת ייתן את החלטתו בהקדם האפשרי בנסיבות העניין, ומתוך התחשבות במידת הדחיפות שצוינה בבקשה.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החלטת ראש הרשות המוסמכת לדחות את הבקשה תועבר למבקש מיד לאחר קבלתה.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המבקש רשאי להגיש ליועץ המשפטי לממשלה ערר על החלטת ראש הרשות המוסמכת לפי תקנה 6; הערר יוגש בכתב ויצורפו אליו כל המסמכים והמידע שהובאו לפני ראש הרשות המוסמכת.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עותק מן הערר כאמור בתקנת משנה (א) יועבר אל ראש הרשות המוסמכת, אשר יעביר את התייחסותו ליועץ המשפטי לממשלה בהקדם האפשרי, מתוך התחשבות במידת הדחיפות שצוינה בבקשה, ולא יאוחר מ-14 ימים מן היום שבו נמסר לראש הרשות המוסמכת עותק של הערר.</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העברת מידע</w:t>
                </w:r>
              </w:p>
            </w:txbxContent>
          </v:textbox>
        </v:rect>
      </w:pict>
      <w:r>
        <w:rPr>
          <w:lang w:bidi="he-IL"/>
          <w:rFonts w:hint="cs" w:cs="FrankRuehl"/>
          <w:szCs w:val="34"/>
          <w:rtl/>
        </w:rPr>
        <w:t xml:space="preserve">8.</w:t>
      </w:r>
      <w:r>
        <w:rPr>
          <w:lang w:bidi="he-IL"/>
          <w:rFonts w:hint="cs" w:cs="FrankRuehl"/>
          <w:szCs w:val="26"/>
          <w:rtl/>
        </w:rPr>
        <w:tab/>
        <w:t xml:space="preserve">התקשורת לפי תקנות אלה בין היחידה לבין הרשות המוסמכת תיעשה לפי קביעת סגן בכיר לראש האגף הממונה על הביטחון במערכת הביטחון והממונה על אבטחת מידע, בהסכמת ראש הרשות המוסמכת, באחת או יותר מן הדרכים המפורטות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בתקשורת ברשת פרטית (VPN – Virtual Private Network);</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במדיה מגנטית – לרבות דיסקטים, תקליטורים או כל אמצעי נתיק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על גבי מסמכי נייר.</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ציפי לבני</w:t>
                </w:r>
              </w:p>
              <w:p>
                <w:pPr>
                  <w:bidi/>
                  <w:spacing w:before="45" w:after="3" w:line="250" w:lineRule="auto"/>
                  <w:jc w:val="center"/>
                </w:pPr>
                <w:defaultTabStop w:val="720"/>
                <w:r>
                  <w:rPr>
                    <w:lang w:bidi="he-IL"/>
                    <w:rFonts w:hint="cs" w:cs="FrankRuehl"/>
                    <w:szCs w:val="22"/>
                    <w:rtl/>
                  </w:rPr>
                  <w:t xml:space="preserve">שרת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איסור הלבנת הון (כללים לבקשת מידע והעברתו מן הרשות המוסמכת לאגף הממונה על הביטחון במערכת הביטחון), תשע"ד-2014,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3505a02002947c7" /><Relationship Type="http://schemas.openxmlformats.org/officeDocument/2006/relationships/header" Target="/word/header1.xml" Id="r97" /><Relationship Type="http://schemas.openxmlformats.org/officeDocument/2006/relationships/footer" Target="/word/footer1.xml" Id="r98" /></Relationships>
</file>