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7fcff65da8f4ff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מן הרשות המוסמכת למחלקה לחקירת שוטרים),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פרטים נוספים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מהרשות המוסמכת למבקש</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העברת מידע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מן הרשות המוסמכת למחלקה לחקירת שוטרים),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30(ב2)(2) ו-32(א) ו-(ג) לחוק איסור הלבנת הון, התש"ס-2000 (להלן – החוק), בהתייעצות עם השר לביטחון הפנים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"בקשת מידע" – בקשה של המחלקה לחקירת שוטרים לקבלת מידע מן הרשות המוסמכת כאמור בסעיף 30(ב2)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המוסמכת לפי סעיף 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"המחלקה לחקירת שוטרים" – המחלקה לחקירת שוטרים במשרד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ראש אגף חקירות ומודיעין וראש מפלג מודיעין במחלקה לחקירת שוטרים שהגיש בקשת 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הוראות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שם הרחוב, מספר הבית, שם היישוב ומיקוד, ואם המען אינו בישראל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 מספר זהות; לגבי אזרח חוץ שלפי דיני מדינת אזרחותו והמדינה שבה הוא תושב אין תעודת זהות – מספר זיהוי רשמי וסדרתי אחר הנהוג במדינתו וכן מספר דרכון תקף ושם המדינה שהנפיקה אותו.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מידע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מידע תהיה בכתב ויפורטו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האדם שלגביו מבקשים את המידע, פרטי זיהויו ומענו, מספר חשבון בציון המקום שבו נוהל, אם פרטים אלה ידועים למבקש, או כל פרט אחר שבנוגע אליו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פרק הזמן שלגביו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הנסיבות והנימוקים המצדיקים, לדעת המבקש, את העברת המידע מן הרשות המוסמכת למבקש, לצורך ביצוע תפקידיו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סיווג הסודיות של הפרטים הכלולים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מידת הדחיפות שבה נדרשת העברת המידע מן הרשות המוסמכת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בבקשת מידע ובנימוקיה יכול שייכללו פרטים בדבר המידע המצוי במחלקה לחקירת שוטרים.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פרטים נוספים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ראש הרשות המוסמכת רשאי לבקש פרטים נוספים מן המבקש, ככל הנדרש לדעתו, לצורך טיפול בבקשה; בפנייתו יפרט ראש הרשות המוסמכת את טיב הפרטים הנוספים המבוקשים מהמבקש וינמק את הצורך בפרטים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העביר המבקש את הפרטים הנוספים המבוקשים, כולם או חלקם, יחליט ראש הרשות המוסמכת בבקשה על בסיס הנתונים שנמסרו.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מהרשות המוסמכת למבקש</w:t>
                </w:r>
              </w:p>
            </w:txbxContent>
          </v:textbox>
        </v:rect>
      </w:pict>
      <w:r>
        <w:rPr>
          <w:lang w:bidi="he-IL"/>
          <w:rFonts w:hint="cs" w:cs="FrankRuehl"/>
          <w:szCs w:val="34"/>
          <w:rtl/>
        </w:rPr>
        <w:t xml:space="preserve">4.</w:t>
      </w:r>
      <w:r>
        <w:rPr>
          <w:lang w:bidi="he-IL"/>
          <w:rFonts w:hint="cs" w:cs="FrankRuehl"/>
          <w:szCs w:val="26"/>
          <w:rtl/>
        </w:rPr>
        <w:tab/>
        <w:t xml:space="preserve">החליט ראש הרשות המוסמכת להעביר מידע למבקש, יעבירו למבקש בהקדם האפשרי בנסיבות העניין, ובהתחשבות במידת הדחיפות שצוינה בבקשת המידע.</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בקשה לקבלת מידע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החלטת ראש הרשות המוסמכת לדחות את בקשת המידע, כולה או חלקה, תהיה בכתב ומנומקת, ולאחר שניתנה למבקש הזדמנות לטעון את טענותיו לפניו; ראש הרשות המוסמכת ייתן את החלטתו בהקדם האפשרי בנסיבות העניין, ובהתחשבות במידת הדחיפות שצוינה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ראש הרשות המוסמכת לדחות את הבקשה תועבר למבקש מייד לאחר קבלתה.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ראש אגף חקירות ומודיעין במחלקה לחקירת שוטרים רשאי להגיש ליועץ המשפטי לממשלה ערר על החלטת ראש הרשות המוסמכת לפי תקנה 5; הערר יוגש בכתב ויצורפו אליו כל המסמכים והמידע שהובאו לפני ראש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הערר כאמור בתקנת משנה (א) יועבר אל ראש הרשות המוסמכת, והוא יעביר את התייחסותו ליועץ המשפטי לממשלה בהקדם האפשרי, בהתחשבות במידת הדחיפות שצוינה בבקשה, ולא יאוחר מ-14 ימים מהיום שבו נמסר לראש הרשות המוסמכת עותק של הערר.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העברת מידע</w:t>
                </w:r>
              </w:p>
            </w:txbxContent>
          </v:textbox>
        </v:rect>
      </w:pict>
      <w:r>
        <w:rPr>
          <w:lang w:bidi="he-IL"/>
          <w:rFonts w:hint="cs" w:cs="FrankRuehl"/>
          <w:szCs w:val="34"/>
          <w:rtl/>
        </w:rPr>
        <w:t xml:space="preserve">7.</w:t>
      </w:r>
      <w:r>
        <w:rPr>
          <w:lang w:bidi="he-IL"/>
          <w:rFonts w:hint="cs" w:cs="FrankRuehl"/>
          <w:szCs w:val="26"/>
          <w:rtl/>
        </w:rPr>
        <w:tab/>
        <w:t xml:space="preserve">התקשורת לפי תקנות אלה בין המבקש לבין הרשות המוסמכת תיעשה באחת או יותר מן הדרכים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בתקשורת ברשת פרטית (VPN – Virtual Private Network) לאחר שהמידע הוצפן והוספה אפשרות לפתוח את הקובץ רק על ידי סיסמה מאובטחת;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במדיה מגנטית – לרבות תקליטורים, התקן זיכרון נייד או כל אמצעי נתיק אחר לאחר שהמידע הוצפן והוספה אפשרות לפתוח את הקובץ רק על ידי סיסמה מאובטחת;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באמצעות שימוש ביישום מאובטח להעברה ושיתוף של מידע, דוגמת כספת וירטואלית;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באמצעות שימוש בטכנולוגיית העברת קבצים מנוהלת (MFT);</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בהעדר אפשרות לעשות שימוש בדרכים המפורטות בפסקאות (1) עד (4) – על גבי מסמכי נייר.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8.</w:t>
      </w:r>
      <w:r>
        <w:rPr>
          <w:lang w:bidi="he-IL"/>
          <w:rFonts w:hint="cs" w:cs="FrankRuehl"/>
          <w:szCs w:val="26"/>
          <w:rtl/>
        </w:rPr>
        <w:tab/>
        <w:t xml:space="preserve">המבקש או כל אדם אחר במחלקה לחקירת שוטרים שרשאי לעיין במידע ולטפל בו, שהמידע מהרשות המוסמכת הגיע אליו, ישמור את המידע באופן שתימנע גישה אליו מכל תקשורת חיצונית, וכן תימנע גישה מגורמים שאינם מורשים לעיין ולטפל בו.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לבקשת מידע והעברתו מן הרשות המוסמכת למחלקה לחקירת שוטרים),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a400661825a4ece" /><Relationship Type="http://schemas.openxmlformats.org/officeDocument/2006/relationships/header" Target="/word/header1.xml" Id="r97" /><Relationship Type="http://schemas.openxmlformats.org/officeDocument/2006/relationships/footer" Target="/word/footer1.xml" Id="r98" /></Relationships>
</file>