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1ba6e5116f4e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בריאות העם (אמות מידה לחלוקת סכום נוסף),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סכום תקצוב נוסף</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סכומים בין תחומי תקצוב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שימור תשתיות בבית חולים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אדם היקפי בבית חולים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רכש נלוות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התייקרות ציוד מיגון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מתוקצבת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בריאות העם (אמות מידה לחלוקת סכום נוסף),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33 לפקודת בריאות העם, 1940, לאחר שנטלתי לעצמי את הסמכות לפי סעיף 34 לחוק-יסוד: הממשלה,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בית חולים ציבורי כללי כהגדרתו בחוק התחשבנות בין בתי חולים לקופות חולים לשנים 2021 עד 2025 (התחשבנות בעד שירותי בריאות בבתי חולים ציבוריים כלליים), התשפ"ב-2021;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לעניין תקנות אלה, כולן או חלקן;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"תחום תקצוב" – תחום תקצוב או תת-תחום תקצוב שמוקצה לו תקצוב נפרד, למעט תחום כאמור שיש בו תתי-תחומים שמוקצה להם תקציב נפרד;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ההתחשבנות" – תקנות התחשבנות בין בתי חולים לקופות חולים לשנים 2021 עד 2025 (התחשבנות בעד שירותי בריאות בבתי חולים ציבוריים כלליים) (תשלום חודשי קבוע לבתי חולים ציבוריים כלליים), התשפ"ב-2022.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סכום תקצוב נוסף</w:t>
                </w:r>
              </w:p>
            </w:txbxContent>
          </v:textbox>
        </v:rect>
      </w:pict>
      <w:r>
        <w:rPr>
          <w:lang w:bidi="he-IL"/>
          <w:rFonts w:hint="cs" w:cs="FrankRuehl"/>
          <w:szCs w:val="34"/>
          <w:rtl/>
        </w:rPr>
        <w:t xml:space="preserve">2.</w:t>
      </w:r>
      <w:r>
        <w:rPr>
          <w:lang w:bidi="he-IL"/>
          <w:rFonts w:hint="cs" w:cs="FrankRuehl"/>
          <w:szCs w:val="26"/>
          <w:rtl/>
        </w:rPr>
        <w:tab/>
        <w:t xml:space="preserve">סכום תקצוב נוסף כאמור בתקנה 5 לתקנות ההתחשבנות יחולק לבתי חולים הזכאים לקבל את סכום התקצוב האמור לפי אמות המידה הקבועות בתקנות אלה, ובניכוי סכום כאמור בתקנה 7 לתקנות ההתחשבנות.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סכומים בין תחומי תקצוב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סך הסכומים שלא חולקו בתחום תקצוב אחד או יותר, יחולק לפי הוראות תקנות משנה (ב) ו-(ג) בין בתי החולים לצורך תקצוב פעילות שלא תוקצבה רק בשל כך שהתקציב לפי תקנות אלה היה נמוך מהתקציב הנדרש למימונה.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שלא חולק כאמור בתקנת משנה (א), יועבר תחילה לתחום תקצוב שבו היחס שבין הפעילות שבוצעה לבין סכום התקצוב הוא הגדול ביותר; נותר לאחר ההעברה כאמור סכום עודף, יועבר הסכום לתחום תקצוב שבו היחס הוא השני בגודלו וכך הלאה; חלוקת הסכום העודף כאמור בתקנת משנה זו בין בתי החולים, תיעשה לפי הכללים המפורטים בתחום התקצוב שאליו יועבר הסכום.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נותרו סכומים עודפים כאמור בתקנת משנה (א) ואין תחום תקצוב שניתן להעביר אליו את הסכומים, יחולקו הסכומים העודפים בין בתי החולים לפי אמות המידה שנקבעו לחלוקת סכום התקצוב הקבוע כאמור בתקנה 2 לתקנות ההתחשבנות.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נקבעו הוראות מיוחדות לגבי תחום תקצוב מסוים לעניין העברת סכומים עודפים שנותרו באותו תחום תקצוב או בעניין העברת סכומים עודפים לאותו תחום תקצוב, לא תחול תקנה זו לגבי העברות סכומים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4.</w:t>
      </w:r>
      <w:r>
        <w:rPr>
          <w:lang w:bidi="he-IL"/>
          <w:rFonts w:hint="cs" w:cs="FrankRuehl"/>
          <w:szCs w:val="26"/>
          <w:rtl/>
        </w:rPr>
        <w:tab/>
        <w:t xml:space="preserve">המנהל רשאי לקזז סכומים עודפים שהועברו לבית חולים בעד פעילות שבית החולים דיווח עליה אך לא בוצעה; בוצע קיזוז כאמור ולא נקבעו בתקנות אלה הוראות לעניין שימוש בסכומים עודפים כאמור, יחולו על השימוש בסכומים העודפים הוראות תקנה 3.</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5.</w:t>
      </w:r>
      <w:r>
        <w:rPr>
          <w:lang w:bidi="he-IL"/>
          <w:rFonts w:hint="cs" w:cs="FrankRuehl"/>
          <w:szCs w:val="26"/>
          <w:rtl/>
        </w:rPr>
        <w:tab/>
        <w:t xml:space="preserve">בהתאם לדרישות המנהל, בית החולים יעביר למנהל דיווח על אודות הפעילות שבוצעה.</w:t>
      </w:r>
    </w:p>
    <w:p>
      <w:pPr>
        <w:bidi/>
        <w:spacing w:before="70" w:after="5" w:line="250" w:lineRule="auto"/>
        <w:jc w:val="center"/>
      </w:pPr>
      <w:defaultTabStop w:val="720"/>
      <w:r>
        <w:rPr>
          <w:lang w:bidi="he-IL"/>
          <w:rFonts w:hint="cs" w:cs="FrankRuehl"/>
          <w:szCs w:val="26"/>
          <w:b/>
          <w:bCs/>
          <w:rtl/>
        </w:rPr>
        <w:t xml:space="preserve">פרק ב':</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שימור תשתיות בבית חולים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אדם היקפי בבית חולים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רכש נלוות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התייקרות ציוד מיגון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מתוקצבת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13.</w:t>
      </w:r>
      <w:r>
        <w:rPr>
          <w:lang w:bidi="he-IL"/>
          <w:rFonts w:hint="cs" w:cs="FrankRuehl"/>
          <w:szCs w:val="26"/>
          <w:rtl/>
        </w:rPr>
        <w:tab/>
        <w:t xml:space="preserve">(פקע)</w:t>
      </w:r>
    </w:p>
    <w:p>
      <w:pPr>
        <w:bidi/>
        <w:spacing w:before="70" w:after="5" w:line="250" w:lineRule="auto"/>
        <w:jc w:val="center"/>
      </w:pPr>
      <w:defaultTabStop w:val="720"/>
      <w:r>
        <w:rPr>
          <w:lang w:bidi="he-IL"/>
          <w:rFonts w:hint="cs" w:cs="FrankRuehl"/>
          <w:szCs w:val="26"/>
          <w:b/>
          <w:bCs/>
          <w:rtl/>
        </w:rPr>
        <w:t xml:space="preserve">פרק ג':</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18.</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20.</w:t>
      </w:r>
      <w:r>
        <w:rPr>
          <w:lang w:bidi="he-IL"/>
          <w:rFonts w:hint="cs" w:cs="FrankRuehl"/>
          <w:szCs w:val="26"/>
          <w:rtl/>
        </w:rPr>
        <w:tab/>
        <w:t xml:space="preserve">(פקע)</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ניצן הורוביץ</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בריאות העם (אמות מידה לחלוקת סכום נוסף), תשפ"ג-2022,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c111b0300f546a8" /><Relationship Type="http://schemas.openxmlformats.org/officeDocument/2006/relationships/header" Target="/word/header1.xml" Id="r97" /><Relationship Type="http://schemas.openxmlformats.org/officeDocument/2006/relationships/footer" Target="/word/footer1.xml" Id="r98" /></Relationships>
</file>