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e9104ba156f46b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האזרחים הוותיקים (הטבות לאזרח ותיק שמקבל קצבת זקנה לנכה),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הטבות לאזרח ותיק שמקבל קצבת זקנה לנכה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הטבה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כפל הטבות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הפקת אישור על קבלת קצבת זקנה לנכה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האזרחים הוותיקים (הטבות לאזרח ותיק שמקבל קצבת זקנה לנכה),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13א(א1) ו-17 לחוק האזרחים הוותיקים, התש"ן-1989 (להלן – החוק), באישור שר האוצר, שר הבריאות, שר הרווחה והשירותים החברתיים, שר התקשורת ושר הפנים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הטבות לאזרח ותיק שמקבל קצבת זקנה לנכה</w:t>
                </w:r>
              </w:p>
            </w:txbxContent>
          </v:textbox>
        </v:rect>
      </w:pict>
      <w:r>
        <w:rPr>
          <w:lang w:bidi="he-IL"/>
          <w:rFonts w:hint="cs" w:cs="FrankRuehl"/>
          <w:szCs w:val="34"/>
          <w:rtl/>
        </w:rPr>
        <w:t xml:space="preserve">1.</w:t>
      </w:r>
      <w:r>
        <w:rPr>
          <w:lang w:bidi="he-IL"/>
          <w:rFonts w:hint="cs" w:cs="FrankRuehl"/>
          <w:szCs w:val="26"/>
          <w:rtl/>
        </w:rPr>
        <w:tab/>
        <w:t xml:space="preserve">אזרח ותיק שמקבל קצבת זקנה לנכה לפי סעיף 251 לחוק הביטוח הלאומי [נוסח משולב], התשנ"ה-1995 (להלן – אזרח ותיק שמקבל קצבת זקנה לנכה), יהיה זכאי להטבות הניתנות לאזרח ותיק שמשתלמת לו גמלה לפי חוק הבטחת הכנסה, התשמ"א-1980 (להלן – חוק הבטחת הכנסה), המפורטות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הנחה בתשלומי ארנונה כאמור בסעיף 9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הנחה בתשלומי חברים בקופות חולים, אם ניתנה לפי סעיף 8(א1)(2)(ג) לחוק ביטוח בריאות ממלכתי, התשנ"ד-1994 (להלן – חוק ביטוח בריאות ממלכתי);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הנחה בתשלום בעד תרופות הכלולות בסל שירותי הבריאות כאמור בסעיף 8(ז)(3) לחוק ביטוח בריאות ממלכתי;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מענק חימום כאמור בסעיף 14ב לחוק הבטחת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הנחה בתשלום הקבוע כאמור בתקנה 4(ב) לתקנות התקשורת (בזק ושידורים) (תשלומים בעד שירותי בזק), התשס"ז-2007, ובפרט 1(א) בחלק ב' בתוספת הראשונה לתקנות האמורות.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הטבה</w:t>
                </w:r>
              </w:p>
            </w:txbxContent>
          </v:textbox>
        </v:rect>
      </w:pict>
      <w:r>
        <w:rPr>
          <w:lang w:bidi="he-IL"/>
          <w:rFonts w:hint="cs" w:cs="FrankRuehl"/>
          <w:szCs w:val="34"/>
          <w:rtl/>
        </w:rPr>
        <w:t xml:space="preserve">2.</w:t>
      </w:r>
      <w:r>
        <w:rPr>
          <w:lang w:bidi="he-IL"/>
          <w:rFonts w:hint="cs" w:cs="FrankRuehl"/>
          <w:szCs w:val="26"/>
          <w:rtl/>
        </w:rPr>
        <w:tab/>
        <w:t xml:space="preserve">התנאים החלים על אזרח ותיק שמשתלמת לו גמלה לפי חוק הבטחת הכנסה לקבלת הטבה מן ההטבות המפורטות בתקנה 1 או התנאים החלים עליו לקבלת הטבה כאמור שנותן גוף ציבורי לפי הסכם או נוהג, יחולו בהתאמה על אזרח ותיק שמקבל קצבת זקנה לנכה.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כפל הטבות</w:t>
                </w:r>
              </w:p>
            </w:txbxContent>
          </v:textbox>
        </v:rect>
      </w:pict>
      <w:r>
        <w:rPr>
          <w:lang w:bidi="he-IL"/>
          <w:rFonts w:hint="cs" w:cs="FrankRuehl"/>
          <w:szCs w:val="34"/>
          <w:rtl/>
        </w:rPr>
        <w:t xml:space="preserve">3.</w:t>
      </w:r>
      <w:r>
        <w:rPr>
          <w:lang w:bidi="he-IL"/>
          <w:rFonts w:hint="cs" w:cs="FrankRuehl"/>
          <w:szCs w:val="26"/>
          <w:rtl/>
        </w:rPr>
        <w:tab/>
        <w:t xml:space="preserve">אזרח ותיק שמקבל קצבת זקנה לנכה הזכאי להטבה לפי תקנות אלה, ובאותו עניין שבתחומי ההטבה זכאי גם להטבה לפי כל דין או להטבה שנותן גוף ציבורי לפי הסכם או נוהג, זכאי להטבה אחת בלבד בשיעור הגבוה מביניהן.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הפקת אישור על קבלת קצבת זקנה לנכה</w:t>
                </w:r>
              </w:p>
            </w:txbxContent>
          </v:textbox>
        </v:rect>
      </w:pict>
      <w:r>
        <w:rPr>
          <w:lang w:bidi="he-IL"/>
          <w:rFonts w:hint="cs" w:cs="FrankRuehl"/>
          <w:szCs w:val="34"/>
          <w:rtl/>
        </w:rPr>
        <w:t xml:space="preserve">4.</w:t>
      </w:r>
      <w:r>
        <w:rPr>
          <w:lang w:bidi="he-IL"/>
          <w:rFonts w:hint="cs" w:cs="FrankRuehl"/>
          <w:szCs w:val="26"/>
          <w:rtl/>
        </w:rPr>
        <w:tab/>
        <w:t xml:space="preserve">המוסד לביטוח לאומי יפיק, לבקשת אזרח ותיק שמקבל קצבת זקנה לנכה, אישור על קבלת הקצבה האמורה.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תחילתן של תקנות אלה, למעט האמור בתקנות משנה (ב) ו-(ג), ב-1 בחודש שלאחר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1(1) ביום כ"ח באייר התשע"א (1 ביוני 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תחילתה של תקנה 1(4) ביום ג' בתשרי התשע"ב (1 באוקטובר 2011).</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6.</w:t>
      </w:r>
      <w:r>
        <w:rPr>
          <w:lang w:bidi="he-IL"/>
          <w:rFonts w:hint="cs" w:cs="FrankRuehl"/>
          <w:szCs w:val="26"/>
          <w:rtl/>
        </w:rPr>
        <w:tab/>
        <w:t xml:space="preserve">תקנות אלה יחולו על כל הטבה המפורטת בתקנה 1 הניתנת בעד יום התחילה של התקנה שבה מצוינת ההטבה, ואילך.</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והשר לאזרחים ותיקים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האזרחים הוותיקים (הטבות לאזרח ותיק שמקבל קצבת זקנה לנכה), תשע"ב-2011,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80d97be8e1545c8" /><Relationship Type="http://schemas.openxmlformats.org/officeDocument/2006/relationships/header" Target="/word/header1.xml" Id="r97" /><Relationship Type="http://schemas.openxmlformats.org/officeDocument/2006/relationships/footer" Target="/word/footer1.xml" Id="r98" /></Relationships>
</file>