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8e575ef58b4b7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(אגרות),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רישום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שירותים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מיזוג</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מיזוג לחברה לתועלת הציבור</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שנתית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שנתית לחברה שהפסיקה פעילותה ונמצאת בהליכי פירוק מרצון – הוראת שעה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שנתית לחברות בית משותף – הוראת שעה</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 הוראת שעה</w:t>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החברות (אגרות),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43, 44(6), 345כז, 346 ו-366 לחוק החברות, התשנ"ט-1999 (להלן – החוק), באישור ועדת האגרות הבין-משרדית, באישור שר האוצר לפי סעיף 39ב לחוק יסודות התקציב, התשמ"ה-1985,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"חברה" – לרבות חברת חוץ, ולעניין חברה לתועלת הציבור – לרבות חברת חוץ לתועלת הציבור כמשמעותה בסעיף 345לג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רישום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אגרת רישום כאמור בסעיף 9(א) לחוק, בעד רישום חברה, תהיה כקבוע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הגשת בקשה לרישום חברה לתועלת הציבור כאמור בסעיף 345ב לחוק, תשולם אגרה כקבוע בתוספת.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שירותים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בעד פעולות ושירותים של הרשם תשולם אגרה כמפורט, לפי הענין,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פעולות ושירותים של רשם ההקדשות או של רשם החברות, לגבי חברה לתועלת הציבור, תשולם אגרה כמפורט, לפי העניין, בתוספת.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מיזוג</w:t>
                </w:r>
              </w:p>
            </w:txbxContent>
          </v:textbox>
        </v:rect>
      </w:pict>
      <w:r>
        <w:rPr>
          <w:lang w:bidi="he-IL"/>
          <w:rFonts w:hint="cs" w:cs="FrankRuehl"/>
          <w:szCs w:val="34"/>
          <w:rtl/>
        </w:rPr>
        <w:t xml:space="preserve">4.</w:t>
      </w:r>
      <w:r>
        <w:rPr>
          <w:lang w:bidi="he-IL"/>
          <w:rFonts w:hint="cs" w:cs="FrankRuehl"/>
          <w:szCs w:val="26"/>
          <w:rtl/>
        </w:rPr>
        <w:tab/>
        <w:t xml:space="preserve">על הגשת הצעת מיזוג כאמור בסעיף 317(א) לחוק, תשולם האגרה הקבועה לענין זה, בתוספת, בידי כל אחת מן החברות המתמזגות.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מיזוג לחברה לתועלת הציבור</w:t>
                </w:r>
              </w:p>
            </w:txbxContent>
          </v:textbox>
        </v:rect>
      </w:pict>
      <w:r>
        <w:rPr>
          <w:lang w:bidi="he-IL"/>
          <w:rFonts w:hint="cs" w:cs="FrankRuehl"/>
          <w:szCs w:val="34"/>
          <w:rtl/>
        </w:rPr>
        <w:t xml:space="preserve">4א.</w:t>
      </w:r>
      <w:r>
        <w:rPr>
          <w:lang w:bidi="he-IL"/>
          <w:rFonts w:hint="cs" w:cs="FrankRuehl"/>
          <w:szCs w:val="26"/>
          <w:rtl/>
        </w:rPr>
        <w:tab/>
        <w:t xml:space="preserve">על אף האמור בתקנה 4, על הגשת הצעת מיזוג בידי חברה לתועלת הציבור כאמור בסעיף 345טז לחוק, תשולם האגרה הקבועה לעניין זה, בפרט 8א בתוספת, על ידי כל אחת מן החברות המתמזגות.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שנתית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אגרה שנתית כאמור בסעיף 9(ב) לחוק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שולמה עד 31 בדצמבר של השנה, תהיה כקבוע 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שולמה עד סוף חודש מרס של אותה שנה, תהיה בסכום מופחת כמפורט 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שולמה לאחר תום השנה, תהיה כשיעורה במועד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אינה חייבת באגרה שנתית בעד השנה שבה נרשמה לראשונה.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שנתית לחברה שהפסיקה פעילותה ונמצאת בהליכי פירוק מרצון – הוראת שעה</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על אף האמור בתקנה 5, חברה שהפסיקה את פעילותה והגישה לרשם בקשה לפירוק מרצון בהליך מזורז כאמור בסעיף 342מג לחוק עד יום י"ט בטבת התשפ"ד (31 בדצמבר 2023) (להלן בתקנת משנה זו – המועד הקובע), או חברה שהפסיקה את פעילותה והגישה לרשם דוח והודעה לפי סעיף 338 לפקודת החברות או לפי סעיף 342לח(ג) לחוק עד יום ל' בכסלו התשפ"ה (31 בדצמבר 2024) לאחר שקיבלה עד למועד הקובע החלטה מיוחדת על פירוקה מרצון לפי סעיף 319 לפקודת החברות או לפי סעיף 342כד לחוק, פטורה מתשלום אגרה שנתית או עיצום כספי שהוטל בשל אי-תשלומה, לגבי השנים שלאחר המועד שבו הפסיקה החברה את פעילותה, ובלבד שהמציאה לרשם את המסמכים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מנציבות מס הכנסה כי החברה לא פתחה תיק או סגרה את התיק במס הכנסה בציון המועד שבו נסגר התיק; אישור כאמור יינתן לגבי תקופה של שבע שנים לפני מועד הנפקת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מרשויות מס ערך מוסף כי החברה לא נרשמה כחייב במס על פי חוק מס ערך מוסף, התשל"ו-1975, או שרישומה כאמור בוטל, בציון המועד שבו בוטל הרישום; אישור כאמור יינתן לגבי תקופה של שבע שנים לפני מועד הנפקת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תצהיר מאת הדירקטורים של החברה שבו הם מצהירים כי החל בתאריך שצוין בתצהיר, החברה הפסיקה את פעילותה וכי אינה מנהלת חשבונות בנק.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חברה שהפסיקה את פעילותה ותיקה טרם נסגר, חלף האישורים המפורטים בתקנת משנה (א)(1) ו-(2), רשאית להמציא לרשם את המסמכים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מאת רואה חשבון המבקר כי החברה הפסיקה את פעילותה, בציון המועד שהפסיקה בו את פעילותה, והעובדה שהגישה לרשות המסים, דוחות שנתיים לפי סעיף 131 לפקודת מס הכנסה, מאושרים ביד רואה החשבון המבקר, שצוין בהם כי החברה הפסיקה את פעילותה; האישור יינתן לכל שנות המס שלגביהן מבקשת החברה פטור מאגרה שנתית או מעיצום כספי שהוטל בשל אי-תשלומה (בתקנה זו – דוחות למס הכנסה);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מן הדוחות למס הכנסה.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"המועד שבו הפסיקה החברה את פעילותה" – המועד האחרון מבין המועדים המצוינים במסמכים המפורטים בתקנת משנה (א), ובחברת חוץ – המועד האחרון כאמור, ביחס להפסקת פעילותה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חברת חוץ, פטורה מתשלום אגרה שנתית ועיצום כספי שהוטל בשל אי תשלומה, אף אם לא הגישה דוח והודעה לרשם לפי סעיף 338 לפקודת החברות או לפי סעיף 342לח(ג) לחוק ובלבד שהתקיימו התנאים האמורים בתקנת משנה (א) בפסקאות (1) עד (3) ובתקנת משנה (א1).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חברה שהוגשה לגביה בקשה לביטול מחיקתה לפי סעיף 369 לפקודת החברות, לשם ביצוע פעולות שהיא חייבת לבצען לפי דין ולא לשם המשך פעילות, פטורה מתשלום אגרה שנתית או עיצום כספי שהוטל בשל אי תשלומה, לגבי השנים שלאחר המועד שבו הפסיקה החברה את פעילותה ועד למועד ביטול המחיקה, ובלבד שהגישה לרשם, לאחר שקיימה את חובותיה כאמור, דוח והודעה לפי סעיף 338 לפקודת החברות או לפי סעיף 342לח(ג) לחוק והמציאה לרשם את המסמכים המפורטים בתקנת משנה (א) ובתקנת משנה (א1).</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שנתית לחברות בית משותף – הוראת שעה</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בתקנה זו, "חברת בית משותף" – חברה שבבעלותה בית שחלות עליו הוראות פרק ו'1 לחוק המקרקעין, התשכ"ט-1969 (להלן – חוק המקרקעין), ואין לה פעילות למעט פעילות הנובעת מבעלותה על בית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חברת בית משותף שהגישה לרשם דוח והודעה לפי סעיף 338 לפקודת החברות או לפי סעיף 342לח(ג) לחוק, פטורה מתשלום אגרה שנתית ועיצום כספי שהוטל בגין אי תשלומה, לרבות אגרות שנתיות ועיצומים כספיים לגבי שנים שקדמו להגשת הדוח וההודעה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חברת בית משותף שהוגשה לגביה בקשה לביטול מחיקתה בהתאם לסעיף 369 לפקודת החברות לשם רישום בית משותף כהגדרתו בסעיף 52 לחוק המקרקעין, פטורה מתשלום אגרה שנתית ועיצום כספי שהוטל בגין אי תשלומה לגבי השנים עד לביטול המחיקה, אם הגישה לרשם דוח והודעה לפי סעיף 338 לפקודת החברות או לפי סעיף 342לח(ג) לחוק לאחר שסיימה את רישום הבית המשותף.</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 הוראת שעה</w:t>
                </w:r>
              </w:p>
            </w:txbxContent>
          </v:textbox>
        </v:rect>
      </w:pict>
      <w:r>
        <w:rPr>
          <w:lang w:bidi="he-IL"/>
          <w:rFonts w:hint="cs" w:cs="FrankRuehl"/>
          <w:szCs w:val="34"/>
          <w:rtl/>
        </w:rPr>
        <w:t xml:space="preserve">5ג.</w:t>
      </w:r>
      <w:r>
        <w:rPr>
          <w:lang w:bidi="he-IL"/>
          <w:rFonts w:hint="cs" w:cs="FrankRuehl"/>
          <w:szCs w:val="26"/>
          <w:rtl/>
        </w:rPr>
        <w:tab/>
        <w:t xml:space="preserve">הפטור לפי תקנות 5א ו-5ב יחול רק לגבי אגרות שנתיות שטרם שולמו.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הסכומים הקבועים בתוספת ישתנו ב-1 בינואר של כל שנה (להלן – יום השינוי) לפי שיעור השינוי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יעוגל לשקל החדש השלם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המשפטים יפרסם בהודעה ברשומות את נוסח התוספת כפי שהשתנה עקב האמור בתקנות משנה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בחודש אוקטובר שלפני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בחודש אוקטובר שלפני יום השינוי הקודם, ולענין יום השינוי הראשון שלאחר תחילתן של תקנות אלה – המדד שפורסם לאחרונה לפני יום תחילתן.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w:t>
      </w:r>
      <w:r>
        <w:rPr>
          <w:lang w:bidi="he-IL"/>
          <w:rFonts w:hint="cs" w:cs="FrankRuehl"/>
          <w:szCs w:val="26"/>
          <w:rtl/>
        </w:rPr>
        <w:tab/>
        <w:t xml:space="preserve">תקנות החברות (אגרות פרטי רישום וטפסים), התשמ"ט-1989 – בטלות.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ביום ו' בשבט התשס"א (1 בינואר 2001).</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תקנה 5א תעמוד בתוקפה עד יום י"ט בטבת התשפ"ד (31 בדצמבר 2023) (להלן בתקנת משנה זו – המועד הקובע) לעניין חברה שהגישה לרשם בקשה לפירוק מרצון בהליך מזורז כאמור בסעיף 342מג לחוק, ועד יום ל' בכסלו התשפ"ה (31 בדצמבר 2024) לעניין חברה שקיבלה עד למועד הקובע החלטה מיוחדת על פירוקה מרצון לפי סעיף 342כד לחוק או לפי סעיף 319 לפקודת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5ב ו-5ג יעמדו בתוקפן עד יום א' בטבת התשפ"ח (31 בדצמבר 2027).</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9.</w:t>
      </w:r>
      <w:r>
        <w:rPr>
          <w:lang w:bidi="he-IL"/>
          <w:rFonts w:hint="cs" w:cs="FrankRuehl"/>
          <w:szCs w:val="26"/>
          <w:rtl/>
        </w:rPr>
        <w:tab/>
        <w:t xml:space="preserve">על אף האמור בתקנה 5(א)(2), חברה רשאית לשלם אגרה שנתית מופחתת כמפורט בתוספת, במשך חודשיים מהיום שבו פורסמו תקנות אלה לראשונה.</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1bed79d4357468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(אגרות), תשס"א-2001, נוסח עדכני נכון ליום 23.05.2023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b96d6774cb8492f" /><Relationship Type="http://schemas.openxmlformats.org/officeDocument/2006/relationships/hyperlink" Target="https://www.nevo.co.il/laws/#/60e15b022f8b5c1a9f2f6e55/clause/60e15fb32f8b5c1a9f2f6ec8" TargetMode="External" Id="Rf1bed79d4357468c" /><Relationship Type="http://schemas.openxmlformats.org/officeDocument/2006/relationships/header" Target="/word/header1.xml" Id="r97" /><Relationship Type="http://schemas.openxmlformats.org/officeDocument/2006/relationships/footer" Target="/word/footer1.xml" Id="r98" /></Relationships>
</file>