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c87c152219f49e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(כללים בדבר גמול והוצאות לדירקטור חיצוני),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בהתאם לדרגה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הדרגה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שנתי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השתתפות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גמול לדירקטור חיצוני מומחה</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הוצאות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לגבי אישור הגמול השנתי וגמול ההשתתפות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יחסי</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בניירות ערך</w:t>
                </w:r>
              </w:p>
            </w:tc>
            <w:tc>
              <w:tcPr>
                <w:tcW w:w="800" w:type="pct"/>
              </w:tcPr>
              <w:p>
                <w:pPr>
                  <w:bidi/>
                  <w:spacing w:before="45" w:after="5" w:line="250" w:lineRule="auto"/>
                </w:pPr>
                <w:defaultTabStop w:val="720"/>
                <w:r>
                  <w:rPr>
                    <w:lang w:bidi="he-IL"/>
                    <w:rFonts w:hint="cs" w:cs="Times New Roman"/>
                    <w:szCs w:val="24"/>
                    <w:rtl/>
                  </w:rPr>
                  <w:t xml:space="preserve">סעיף 8ב</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הגמול בעת מינוי דירקטור חיצוני</w:t>
                </w:r>
              </w:p>
            </w:tc>
            <w:tc>
              <w:tcPr>
                <w:tcW w:w="800" w:type="pct"/>
              </w:tcPr>
              <w:p>
                <w:pPr>
                  <w:bidi/>
                  <w:spacing w:before="45" w:after="5" w:line="250" w:lineRule="auto"/>
                </w:pPr>
                <w:defaultTabStop w:val="720"/>
                <w:r>
                  <w:rPr>
                    <w:lang w:bidi="he-IL"/>
                    <w:rFonts w:hint="cs" w:cs="Times New Roman"/>
                    <w:szCs w:val="24"/>
                    <w:rtl/>
                  </w:rPr>
                  <w:t xml:space="preserve">סעיף 8ג</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חברות שמניותיהן רשומות למסחר בבורסה מחוץ לישראל</w:t>
                </w:r>
              </w:p>
            </w:tc>
            <w:tc>
              <w:tcPr>
                <w:tcW w:w="800" w:type="pct"/>
              </w:tcPr>
              <w:p>
                <w:pPr>
                  <w:bidi/>
                  <w:spacing w:before="45" w:after="5" w:line="250" w:lineRule="auto"/>
                </w:pPr>
                <w:defaultTabStop w:val="720"/>
                <w:r>
                  <w:rPr>
                    <w:lang w:bidi="he-IL"/>
                    <w:rFonts w:hint="cs" w:cs="Times New Roman"/>
                    <w:szCs w:val="24"/>
                    <w:rtl/>
                  </w:rPr>
                  <w:t xml:space="preserve">סעיף 8ד</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bl>
        <w:br w:type="page"/>
      </w:r>
    </w:p>
    <w:p>
      <w:pPr>
        <w:bidi/>
        <w:spacing w:before="45" w:after="70" w:line="250" w:lineRule="auto"/>
        <w:jc w:val="center"/>
      </w:pPr>
      <w:defaultTabStop w:val="720"/>
      <w:r>
        <w:rPr>
          <w:lang w:bidi="he-IL"/>
          <w:rFonts w:hint="cs" w:cs="FrankRuehl"/>
          <w:szCs w:val="32"/>
          <w:rtl/>
        </w:rPr>
        <w:t xml:space="preserve">תקנות החברות (כללים בדבר גמול והוצאות לדירקטור חיצוני), תש"ס-2000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244(א), 284 ו-366 לחוק החברות, התשנ"ט-1999 (להלן – החוק), בהתייעצות עם רשות ניירות ערך,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"דירקטור"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 חברה ציבורית וחברת איגרות חוב;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"דירקטור חיצוני מומחה"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דירקטור בעל מומחיות חשבונאית ופיננסית;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דירקטור שבשל השכלתו, ניסיונו וכישוריו הוא בעל מיומנות גבוהה והבנה עמוקה בתחום עיסוקה העיקרי של החברה; הערכת מיומנותו והבנתו של הדירקטור תיעשה בידי הדירקטוריון, לאחר שהדירקטור הוסיף להצהרתו לפי סעיף 241 לחוק, הצהרה לגבי השכלתו, ניסיונו וכישוריו, ככל שהם רלוונטיים להערכתו כאמור וצירף מסמכים התומכים בהצהרתו;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"דרגה" – אחת מחמש דרגות של חברה, כמפורט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"רבעון" – תקופה של שלושה חודשים המסתיימת ביום האחרון של החודש השלישי, השישי, התשיעי, והשנים עשר, של שנת הכספים של החברה.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בהתאם לדרגה</w:t>
                </w:r>
              </w:p>
            </w:txbxContent>
          </v:textbox>
        </v:rect>
      </w:pict>
      <w:r>
        <w:rPr>
          <w:lang w:bidi="he-IL"/>
          <w:rFonts w:hint="cs" w:cs="FrankRuehl"/>
          <w:szCs w:val="34"/>
          <w:rtl/>
        </w:rPr>
        <w:t xml:space="preserve">2.</w:t>
      </w:r>
      <w:r>
        <w:rPr>
          <w:lang w:bidi="he-IL"/>
          <w:rFonts w:hint="cs" w:cs="FrankRuehl"/>
          <w:szCs w:val="26"/>
          <w:rtl/>
        </w:rPr>
        <w:tab/>
        <w:t xml:space="preserve">הגמול השנתי וגמול ההשתתפות שדירקטור חיצוני זכאי להם מן החברה יהיו בהתאם לדרגה שבה מסווגת החברה אלא אם כן נקבע אחרת בתקנות אלה.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הדרגה</w:t>
                </w:r>
              </w:p>
            </w:txbxContent>
          </v:textbox>
        </v:rect>
      </w:pict>
      <w:r>
        <w:rPr>
          <w:lang w:bidi="he-IL"/>
          <w:rFonts w:hint="cs" w:cs="FrankRuehl"/>
          <w:szCs w:val="34"/>
          <w:rtl/>
        </w:rPr>
        <w:t xml:space="preserve">3.</w:t>
      </w:r>
      <w:r>
        <w:rPr>
          <w:lang w:bidi="he-IL"/>
          <w:rFonts w:hint="cs" w:cs="FrankRuehl"/>
          <w:szCs w:val="26"/>
          <w:rtl/>
        </w:rPr>
        <w:tab/>
        <w:t xml:space="preserve">דרגתה של חברה תהיה בכל שנת כספים לפי הונה העצמי המופיע במאזן המבוקר שלה לשנה הקודמת, ובחברה שהיא גוף מוסדי, לפי הונה העצמי כאמור, בתוספת שווי הנכסים שהיא מנהלת בעבור אחרים; לעניין זה, "גוף מוסדי" – כהגדרתו בחוק הפיקוח על שירותים פיננסיים (ביטוח), התשמ"א-1981, וכן מנהל קרן כמשמעותו בסעיף 4 בחוק השקעות משותפות בנאמנות, התשנ"ד-1994.</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שנתי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לכל שנת כספים שבה מכהן אדם כדירקטור חיצוני תשלם לו החברה גמול שנתי.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הגמול השנתי לדירקטור חיצוני יהיה בטווח המפורט בתוספת השניה, והוא ייקבע ויאושר כאמור בסעיפים 270(3) ו-273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הגמול השנתי הניתן לכל דירקטור חיצוני בחברה יהיה זהה, ואולם לדירקטור חיצוני מומחה יכול שיינתן סכום גבוה מן הסכום הניתן לדירקטור חיצוני שאינו דירקטור חיצוני מומחה, כאמור בתקנה 5א, ובלבד שסכום הגמול השנתי לכל דירקטור חיצוני מומחה יהיה זהה.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סכום הגמול השנתי יובא לידיעת המועמד לכהונת דירקטור חיצוני קודם לקבלת הסכמתו לכהן בתפקיד, יאושר באסיפה הכללית שבה הוא מתמנה אם החברה היא חברה ציבורית, אלא אם כן סכום הגמול אינו טעון לפי תקנה 7 אישור של האסיפה הכללית, והוא לא ישונה במשך כל תקופת כהונה של שלוש שנים בהתאם לסעיף 245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הגמול השנתי ישולם לדירקטור חיצוני בכל אחת משנות כהונתו; כיהן אדם כדירקטור חיצוני בחלק משנת כספים, ישולם לו החלק היחסי לאותה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החברה תשלם לכל דירקטור חיצוני את הגמול השנתי בארבעה תשלומים שווים בתחילת כל רבעון בעד הרבעון שקדם לו.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השתתפות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בעד השתתפות בישיבה של הדירקטוריון או של ועדת דירקטוריון לרבות ועדת ביקורת, תשלם החברה לדירקטור חיצוני גמול השתתפות.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השתתף דירקטור חיצוני בישיבה באמצעי תקשורת כאמור בסעיף 101 לחוק, תשלם החברה לדירקטור חיצוני גמול השתתפות בשיעור של 60% מגמול ההשתתפות בישיבה רגילה; התקבלה החלטה של הדירקטוריון בלא התכנסות בפועל, כאמור בסעיף 103 לחוק, תשלם החברה לדירקטור החיצוני גמול השתתפות בשיעור של 50% מגמול ההשתתפות בישיבה רגילה.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סכום גמול ההשתתפות יהיה בטווח המפורט בתוספת השלישית והוא ייקבע כאמור בסעיפים 270(3) ו-273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דירקטור חיצוני זכאי לגמול השתתפות אם השתתף בישיבה כולה או ברובה.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גמול השתתפות ישולם לדירקטור חיצוני לא יאוחר משלושים ימים ממועד הישיבה או, לפי קביעת החברה, בתחילת הרבעון, בעד כל הישיבות וההחלטות בלא התכנסות שבהן השתתף ברבעון שקדם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תקנה 4(ג) ו-(ד) יחולו על גמול ההשתתפות,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תוספת גמול לדירקטור חיצוני מומחה</w:t>
                </w:r>
              </w:p>
            </w:txbxContent>
          </v:textbox>
        </v:rect>
      </w:pict>
      <w:r>
        <w:rPr>
          <w:lang w:bidi="he-IL"/>
          <w:rFonts w:hint="cs" w:cs="FrankRuehl"/>
          <w:szCs w:val="34"/>
          <w:rtl/>
        </w:rPr>
        <w:t xml:space="preserve">5א.</w:t>
      </w:r>
      <w:r>
        <w:rPr>
          <w:lang w:bidi="he-IL"/>
          <w:rFonts w:hint="cs" w:cs="FrankRuehl"/>
          <w:szCs w:val="26"/>
          <w:rtl/>
        </w:rPr>
        <w:tab/>
        <w:t xml:space="preserve">לעניין גמול המשולם לדירקטור חיצוני מומחה, יקראו את התוספת השניה והתוספת השלישית כאילו במקום הסכומים הנקובים בהן בטור "סכום מרבי", באו הסכומים הנקובים בתוספת הרביעית.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הוצאות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הגמול לדירקטור חיצוני לפי תקנות אלה כולל את כל ההוצאות שהיו לו בקשר להשתתפותו בישיבה שנערכה באזור מגוריו; קיים הדירקטוריון ישיבה מחוץ לאזור מגוריו של דירקטור חיצוני שהשתתף בה, תחזיר לו החברה הוצאות נסיעה בלבד; קיים הדירקטוריון ישיבה מחוץ לארץ מגוריו של דירקטור חיצוני שהשתתף בה, תחזיר לו החברה את הוצאותיו הכרוכות במישרין בהשתתפות זו; החזר ההוצאות יהיה בהתאם לאמות המידה שלפיהן משלמת החברה לכל דירקטור שאינו דירקטור חיצוני ושאינו תושב המדינה שבה נערכה הישיבה, בשל החזר ההוצאות בעד השתתפותו באותה ישיבה.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תקנות אלה כדי לשלול את זכותו של דירקטור חיצוני להחזר הוצאות בגין העסקת יועץ לפי סעיף 266 לחוק או כדי למנוע מהחברה לשאת בהוצאות של דירקטור חיצוני בגין השתלמויות הנחוצות למילוי תפקידו.</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לגבי אישור הגמול השנתי וגמול ההשתתפות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בחרה החברה לשלם לדירקטור חיצוני גמול השתתפות או גמול שנתי, בסכומים שבטווח שבין הסכומים הקבועים לסכומים המרביים שבתוספת השניה ובתוספת השלישית, אין סכום הגמול השנתי וגמול ההשתתפות טעונים אישור בדרך הקבועה בסעיף 273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בחרה החברה לשלם לדירקטור החיצוני גמול השתתפות או גמול שנתי בסכומים נמוכים מן הסכומים הקבועים בתוספת השניה ובתוספת השלישית, יאושר הגמול בדרך הקבועה בסעיף 273 לחוק.</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הסכומים המפורטים בתוספת הראשונה, בתוספת השניה, בתוספת השלישית ובתוספת הרביעית ישתנו ב-1 בפברואר של כל שנה (להלן – יום השינוי) לפי שיעור העליה של המדד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מוגדל כאמור יעוגל לסכום הקרוב שהוא מכפלה של חמישה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לחודש דצמבר 2007;</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השינוי.</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יחסי</w:t>
                </w:r>
              </w:p>
            </w:txbxContent>
          </v:textbox>
        </v:rect>
      </w:pict>
      <w:r>
        <w:rPr>
          <w:lang w:bidi="he-IL"/>
          <w:rFonts w:hint="cs" w:cs="FrankRuehl"/>
          <w:szCs w:val="34"/>
          <w:rtl/>
        </w:rPr>
        <w:t xml:space="preserve">8א.</w:t>
        <w:tab/>
      </w:r>
      <w:r>
        <w:rPr>
          <w:lang w:bidi="he-IL"/>
          <w:rFonts w:hint="cs" w:cs="FrankRuehl"/>
          <w:szCs w:val="26"/>
          <w:rtl/>
        </w:rPr>
        <w:t xml:space="preserve">(א)</w:t>
      </w:r>
      <w:r>
        <w:rPr>
          <w:lang w:bidi="he-IL"/>
          <w:rFonts w:hint="cs" w:cs="FrankRuehl"/>
          <w:szCs w:val="26"/>
          <w:rtl/>
        </w:rPr>
        <w:tab/>
        <w:t xml:space="preserve">בתקנה זו, "דירקטור אחר" – דירקטור שאיננו דירקטור חיצוני בחברה, למעט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דירקטור בעל שליטה;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דירקטור הממלא תפקיד נוסף בחברה או נותן לה שירותים נוספים באופן שוטף;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דירקטור הממלא תפקיד בתאגיד שהוא בעל שליטה בחברה או נותן לו שירותים באופן שוטף;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דירקטור הממלא תפקיד בתאגיד שהוא בשליטת בעל השליטה בחברה או נותן לו שירותים באופן שוטף;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דירקטור שאינו מקבל גמול מהחברה; "גמול" לענין פסקה זו אינו כולל גמול בניירות ערך לפי תקנה 8ב.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חברה רשאית להחליט כי סכום הגמול לדירקטור חיצוני לא יהא גמול כאמור בתקנות 4, 5 ו-7 (להלן – גמול קבוע) אלא גמול הנקבע ביחס לשכרם של הדירקטורים האחרים בחברה (להלן – גמול יחסי) ובלבד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סכום הגמול לא יפחת מן הסכום המזערי הקבוע בתוספת השניה והשלישית ומן הגמול הנמוך ביותר שמקבל דירקטור אחר בחברה ולא יעלה על ממוצע סכום הגמול שמקבלים כל הדירקטורים האחרים, ולגבי דירקטור חיצוני מומחה, בתוספת 33% לממוצע סכום הגמול האמור בחברה והוא ישולם במועדים שבהם הוא משולם לדירקטורים האחרים בחברה;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הגמול הניתן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לכל דירקטור חיצוני מומחה בחברה יהיה זהה;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לכל דירקטור חיצוני בחברה, שאיננו דירקטור חיצוני מומחה, יהיה זהה;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בחברה מכהנים לפחות שני דירקטורים אחרים;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הגמול היחסי ייקבע ויאושר כאמור בסעיפים 270(3) ו-273 לחוק; היה הגמול היחסי גבוה ביותר מ-50% מהסכום המרבי הקבוע בתוספות השניה, השלישית או הרביעית, לפי העניין, יינתן אישור האסיפה הכללית לפי סעיף 239(ב)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חדל להתקיים בחברה התנאי שבתקנת משנה (ב)(3) במהלך כהונת דירקטור חיצוני ששולם לו גמול יחסי, בשל שינוי בהרכב הדירקטוריון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היה הגמול ששולם סכום קצוב שלא משתנה במהלך הכהונה (להלן – סכום קצוב), תמשיך החברה לשלם את הגמול ששילמה לדירקטור החיצוני עובר לשינוי בהרכב הדירקטוריון;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היה הגמול סכום קצוב, תשלם החברה לדירקטור החיצוני גמול בסכום הממוצע ששולם לו בששת החודשים שקדמו לשינוי בהרכב הדירקטוריון (להלן – הגמול הממוצע) או גמול שייקבע לפי תקנות 4, 5 ו-7 תוך שלושה חודשים ממועד השינוי, ובלבד שסכום הגמול לא יפחת מן הגמול הממוצע.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ההחלטה בדבר תשלום גמול יחסי ואופן קביעתו לפי תקנת משנה (ב) תובא לידיעת המועמד לכהונת דירקטור קודם לקבלת הסכמתו לכהן בתפקיד, תאושר באסיפה הכללית שבה הוא מתמנה והיא לא תשונה במשך כל תקופת כהונה של שלוש שנים בהתאם לסעיף 245 לחוק.</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בניירות ערך</w:t>
                </w:r>
              </w:p>
            </w:txbxContent>
          </v:textbox>
        </v:rect>
      </w:pict>
      <w:r>
        <w:rPr>
          <w:lang w:bidi="he-IL"/>
          <w:rFonts w:hint="cs" w:cs="FrankRuehl"/>
          <w:szCs w:val="34"/>
          <w:rtl/>
        </w:rPr>
        <w:t xml:space="preserve">8ב.</w:t>
        <w:tab/>
      </w:r>
      <w:r>
        <w:rPr>
          <w:lang w:bidi="he-IL"/>
          <w:rFonts w:hint="cs" w:cs="FrankRuehl"/>
          <w:szCs w:val="26"/>
          <w:rtl/>
        </w:rPr>
        <w:t xml:space="preserve">(א)</w:t>
      </w:r>
      <w:r>
        <w:rPr>
          <w:lang w:bidi="he-IL"/>
          <w:rFonts w:hint="cs" w:cs="FrankRuehl"/>
          <w:szCs w:val="26"/>
          <w:rtl/>
        </w:rPr>
        <w:tab/>
        <w:t xml:space="preserve">חברה רשאית לקבוע כי נוסף על הגמול הקבוע או הגמול היחסי, לפי הענין, היא תשלם לדירקטור החיצוני גמול בניירות ערך, ובלבד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ניירות הערך יוענקו במסגרת תכנית תגמול הכוללת גם את כל הדירקטורים שהם דירקטורים אחרים בחברה, ולנושאי משרה נוספים;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תקנה 8א יחולו, בשינויים המחויבים, על גמול בניירות ערך; לענין זה יראו כסכום הגמול את כמות ניירות הערך, תנאי ומחיר המימוש, מועדי ותנאי הזכאות, ושאר תנאי ניירות הערך, ואת פסקה (5) להגדרה "דירקטור אחר" בתקנה 8א(א) יקראו כ"דירקטור שאינו מקבל גמול מהחברה לרבות גמול בניירות ערך;";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הקביעה של גמול בניירות ערך לדירקטור חיצוני, אופן הקביעה או סכום הגמול, בהתאם לפסקה (2) יובאו לידיעת המועמד לכהן כדירקטור חיצוני קודם קבלת הסכמתו לכהן בתפקיד, תאושר באסיפה הכללית שבה הוא מתמנה אם החברה היא חברה ציבורית והיא לא תשונה במשך כל תקופת כהונה של שלוש שנים בהתאם לסעיף 245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בתקנה זו, "ניירות ערך" – מניות או זכויות לרכוש מניות, למעט איגרות חוב הניתנות להמרה למניות.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הגמול בעת מינוי דירקטור חיצוני</w:t>
                </w:r>
              </w:p>
            </w:txbxContent>
          </v:textbox>
        </v:rect>
      </w:pict>
      <w:r>
        <w:rPr>
          <w:lang w:bidi="he-IL"/>
          <w:rFonts w:hint="cs" w:cs="FrankRuehl"/>
          <w:szCs w:val="34"/>
          <w:rtl/>
        </w:rPr>
        <w:t xml:space="preserve">8ג.</w:t>
      </w:r>
      <w:r>
        <w:rPr>
          <w:lang w:bidi="he-IL"/>
          <w:rFonts w:hint="cs" w:cs="FrankRuehl"/>
          <w:szCs w:val="26"/>
          <w:rtl/>
        </w:rPr>
        <w:tab/>
        <w:t xml:space="preserve">על אף האמור בתקנות 4(ד), 5(ז), 8א(ד) ו-8ב(א)(3), חברה רשאית, בעת מינוי דירקטור חיצוני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לשנות את הגמול אשר נקבע לדירקטור החיצוני המכהן או את אופן קביעתו, ובלבד שהשינוי מטיב עם הדירקטור החיצוני המכהן;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לקבוע כי בתום כהונתו של הדירקטור החיצוני המכהן, ישולם לדירקטור החיצוני המתמנה גמול נמוך מן הגמול המשתלם לדירקטור החיצוני המכהן ובלבד שהגמול או אופן קביעתו יובאו לידיעת המועמד לכהן כדירקטור חיצוני חדש, קודם קבלת הסכמתו לשמש דירקטור כאמור.</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חברות שמניותיהן רשומות למסחר בבורסה מחוץ לישראל</w:t>
                </w:r>
              </w:p>
            </w:txbxContent>
          </v:textbox>
        </v:rect>
      </w:pict>
      <w:r>
        <w:rPr>
          <w:lang w:bidi="he-IL"/>
          <w:rFonts w:hint="cs" w:cs="FrankRuehl"/>
          <w:szCs w:val="34"/>
          <w:rtl/>
        </w:rPr>
        <w:t xml:space="preserve">8ד.</w:t>
      </w:r>
      <w:r>
        <w:rPr>
          <w:lang w:bidi="he-IL"/>
          <w:rFonts w:hint="cs" w:cs="FrankRuehl"/>
          <w:szCs w:val="26"/>
          <w:rtl/>
        </w:rPr>
        <w:tab/>
        <w:t xml:space="preserve">אין בתקנות אלה כדי לגרוע מן הסכומים שחברה רשאית לשלם לפי תקנה 5(ו) לתקנות החברות (הקלות לחברות ציבוריות שמניותיהן רשומות למסחר בבורסה מחוץ לישראל), התש"ס-2000.</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9.</w:t>
      </w:r>
      <w:r>
        <w:rPr>
          <w:lang w:bidi="he-IL"/>
          <w:rFonts w:hint="cs" w:cs="FrankRuehl"/>
          <w:szCs w:val="26"/>
          <w:rtl/>
        </w:rPr>
        <w:tab/>
        <w:t xml:space="preserve">תקנות החברות (כללים בדבר גמול והוצאות לדירקטור מקרב הציבור), התשמ"ח-1988 – בטלות.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10.</w:t>
      </w:r>
      <w:r>
        <w:rPr>
          <w:lang w:bidi="he-IL"/>
          <w:rFonts w:hint="cs" w:cs="FrankRuehl"/>
          <w:szCs w:val="26"/>
          <w:rtl/>
        </w:rPr>
        <w:tab/>
        <w:t xml:space="preserve">גמול שנקבע לדירקטור מקרב הציבור לפי הוראות פקודת החברות [נוסח חדש], התשמ"ג-1983, יראו אותו כגמול שנקבע ואושר לפי תקנות אלה.</w:t>
      </w:r>
    </w:p>
    <w:p>
      <w:pPr>
        <w:bidi/>
        <w:spacing w:before="70" w:after="5" w:line="250" w:lineRule="auto"/>
        <w:jc w:val="center"/>
      </w:pPr>
      <w:defaultTabStop w:val="720"/>
      <w:bookmarkStart w:name="h16" w:id="16"/>
      <w:bookmarkEnd w:id="16"/>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 – הגדרת "דרגה")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f0e41f9e8bf54cb6">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4(ב))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6c75510081045be">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8" w:id="18"/>
      <w:bookmarkEnd w:id="18"/>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5(ג))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3e26ff2ef1f45da">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9" w:id="19"/>
      <w:bookmarkEnd w:id="19"/>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(תקנה 5א)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39fc7d5d81043c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ביילין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(כללים בדבר גמול והוצאות לדירקטור חיצוני), תש"ס-2000, נוסח עדכני נכון ליום 10.05.2023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7c994ae970d4297" /><Relationship Type="http://schemas.openxmlformats.org/officeDocument/2006/relationships/hyperlink" Target="https://www.nevo.co.il/laws/#/60e180a02f8b5c1a9f2f70ee/clause/611262e1d1f2ad26e378d27a" TargetMode="External" Id="Rf0e41f9e8bf54cb6" /><Relationship Type="http://schemas.openxmlformats.org/officeDocument/2006/relationships/hyperlink" Target="https://www.nevo.co.il/laws/#/60e180a02f8b5c1a9f2f70ee/clause/61126407d1f2ad26e378d281" TargetMode="External" Id="R26c75510081045be" /><Relationship Type="http://schemas.openxmlformats.org/officeDocument/2006/relationships/hyperlink" Target="https://www.nevo.co.il/laws/#/60e180a02f8b5c1a9f2f70ee/clause/6112653dd1f2ad26e378d288" TargetMode="External" Id="R13e26ff2ef1f45da" /><Relationship Type="http://schemas.openxmlformats.org/officeDocument/2006/relationships/hyperlink" Target="https://www.nevo.co.il/laws/#/60e180a02f8b5c1a9f2f70ee/clause/61126c8dd1f2ad26e378d2a7" TargetMode="External" Id="R239fc7d5d81043c8" /><Relationship Type="http://schemas.openxmlformats.org/officeDocument/2006/relationships/header" Target="/word/header1.xml" Id="r97" /><Relationship Type="http://schemas.openxmlformats.org/officeDocument/2006/relationships/footer" Target="/word/footer1.xml" Id="r98" /></Relationships>
</file>