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5c9838e7d014d4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היבוא והיצוא (הפחתה של סכומי עיצום כספי),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סכומי העיצום הכספי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בשל נסיבות אישיות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בשל כמה נסיבות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בשל התחשבות במחזור עסקאות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היבוא והיצוא (הפחתה של סכומי עיצום כספי),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14ו(ב) לפקודת היבוא והיצוא [נוסח חדש], התשל"ט-1979 (להלן – הפקודה), בהסכמת שרת המשפטים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המפר חייב, לפי דין, במינוי רואה חשבון מבקר, אישור שנתן רואה חשבון המבקר שמונה כאמור, המבקר את הדוחות הכספיים השנתיים;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אגודה שיתופית, אישור לפי פסקה (1) או אישור של מי שביקר את חשבונותיה לפי פקודת האגודות השיתופיות;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מי שאינו כאמור בפסקאות (1) או (2) – אישור שנתן רואה חשבון או אישור שנתן יועץ מס מייצג כי נתון פלוני תואם לאמור במסמך שהוגש במסגרת פעולת הייצוג של יועץ המס;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 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מס ערך מוסף" – חוק מס ערך מוסף, התשל"ו-1975;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"יועץ מס מייצג" – כהגדרתו בחוק הסדרת העיסוק בייצוג על ידי יועצי מס,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"מחזור עסקאות" – מחזור עסקאות של עוסק כהגדרתו בחוק מס ערך מוסף;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הממונה על התקינה;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"מפר" – כמשמעותו בסעיף 14א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"עוסק" – יבואן ומעבדת בדיקה;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"רואה חשבון מבקר" – כמשמעותו בפרק חמישי לחוק החברות.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סכומי העיצום הכספי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הממונה על התקינה רשאי להפחית למפר את סכום העיצום הכספי, בשיעורים שלהלן, אם התקיימה אחת או יותר מנסיבות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המפר לא הפר כל הוראה מהוראות הפקודה או לפיה בשלוש השנים שקדמו להפרה (להלן – הפרה ראשונה) – 20 אחוזים; לא הפר את אותה הוראה בשלוש שנים שקדמו להפרה – 10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המפר הפסיק את ההפרה מיוזמתו ודיווח עליה לממונה – 30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המפר נקט פעולות למניעת הישנות ההפרה ולהקטנת הנזק, להנחת דעתו של הממונה על התקינה – 20 אחוזים.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בשל נסיבות אישיות</w:t>
                </w:r>
              </w:p>
            </w:txbxContent>
          </v:textbox>
        </v:rect>
      </w:pict>
      <w:r>
        <w:rPr>
          <w:lang w:bidi="he-IL"/>
          <w:rFonts w:hint="cs" w:cs="FrankRuehl"/>
          <w:szCs w:val="34"/>
          <w:rtl/>
        </w:rPr>
        <w:t xml:space="preserve">3.</w:t>
      </w:r>
      <w:r>
        <w:rPr>
          <w:lang w:bidi="he-IL"/>
          <w:rFonts w:hint="cs" w:cs="FrankRuehl"/>
          <w:szCs w:val="26"/>
          <w:rtl/>
        </w:rPr>
        <w:tab/>
        <w:t xml:space="preserve">ראה הממונה לגבי מפר שהוא יחיד, שההפרה נגרמה בשל נסיבות אישיות המצדיקות הפחתה של העיצום הכספי או שהתקיימו נסיבות אישיות קשות המצדיקות שלא למצות את הדין עם המפר, רשאי הוא להפחית למפר את סכום העיצום הכספי בשיעור של 35 אחוזים.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בשל כמה נסיבות</w:t>
                </w:r>
              </w:p>
            </w:txbxContent>
          </v:textbox>
        </v:rect>
      </w:pict>
      <w:r>
        <w:rPr>
          <w:lang w:bidi="he-IL"/>
          <w:rFonts w:hint="cs" w:cs="FrankRuehl"/>
          <w:szCs w:val="34"/>
          <w:rtl/>
        </w:rPr>
        <w:t xml:space="preserve">4.</w:t>
      </w:r>
      <w:r>
        <w:rPr>
          <w:lang w:bidi="he-IL"/>
          <w:rFonts w:hint="cs" w:cs="FrankRuehl"/>
          <w:szCs w:val="26"/>
          <w:rtl/>
        </w:rPr>
        <w:tab/>
        <w:t xml:space="preserve">התקיימו לגבי מפר כמה נסיבות כאמור בתקנות 2 ו-3, רשאי הממונה על התקינה להפחית למפר מסכום העיצום הכספי את השיעורים המנויים לצד אותן נסיבות במצטבר, ובלבד ששיעור ההפחתה המצטבר לא יעלה על 90 אחוזים מסכום העיצום הכספי הקבוע בשל אותה הפרה אם היתה זו הפרה ראשונה, ועל 85 אחוזים ממנו, אם היתה זו הפרה שאיננה הפרה ראשונה.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בשל התחשבות במחזור עסקאות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מצא הממונה על התקינה שסכום העיצום הכספי עולה על 5 אחוזים ממחזור העסקאות של המפר, רשאי הוא להפחית את הסכום ל-5 אחוזים ממחזור העסקאות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תקנת משנה (א) תחול בין אם הופחת סכום העיצום הכספי לפי תקנות 2 ו-3 ובין אם לאו.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מפר המבקש הפחתה של סכום העיצום הכספי לפי תקנה זו, יגיש לממונה אישור, לעניין גובה מחזור העסקאות שלו, בתוך 30 ימים ממועד מסירת ההודעה על הכוונה להטיל עליו עיצום כספי.</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ביום א' בסיוון התשע"ח (15 במאי 2018).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 כהן</w:t>
                </w:r>
              </w:p>
              <w:p>
                <w:pPr>
                  <w:bidi/>
                  <w:spacing w:before="45" w:after="3" w:line="250" w:lineRule="auto"/>
                  <w:jc w:val="center"/>
                </w:pPr>
                <w:defaultTabStop w:val="720"/>
                <w:r>
                  <w:rPr>
                    <w:lang w:bidi="he-IL"/>
                    <w:rFonts w:hint="cs" w:cs="FrankRuehl"/>
                    <w:szCs w:val="22"/>
                    <w:rtl/>
                  </w:rPr>
                  <w:t xml:space="preserve">שר הכלכלה והתעשייה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היבוא והיצוא (הפחתה של סכומי עיצום כספי), תשע"ח-2018, נוסח עדכני נכון ליום 19.09.2022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77330f1f4f14042" /><Relationship Type="http://schemas.openxmlformats.org/officeDocument/2006/relationships/header" Target="/word/header1.xml" Id="r97" /><Relationship Type="http://schemas.openxmlformats.org/officeDocument/2006/relationships/footer" Target="/word/footer1.xml" Id="r98" /></Relationships>
</file>