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4ffce4bbb4a462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(נסיבות מיוחדות וחריגות של תרומת עובד זר),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נסיבות מיוחדות וחריגות של עובד זר</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(נסיבות מיוחדות וחריגות של תרומת עובד זר),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3א(ג1) לחוק הכניסה לישראל, התשי"ב-1952, לאחר התייעצות עם שר האוצר, בהסכמת שר העבודה הרווחה והשירותים החברתיים, ובאישור ועדת הפנים ואיכות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נסיבות מיוחדות וחריגות של עובד זר</w:t>
                </w:r>
              </w:p>
            </w:txbxContent>
          </v:textbox>
        </v:rect>
      </w:pict>
      <w:r>
        <w:rPr>
          <w:lang w:bidi="he-IL"/>
          <w:rFonts w:hint="cs" w:cs="FrankRuehl"/>
          <w:szCs w:val="34"/>
          <w:rtl/>
        </w:rPr>
        <w:t xml:space="preserve">1.</w:t>
      </w:r>
      <w:r>
        <w:rPr>
          <w:lang w:bidi="he-IL"/>
          <w:rFonts w:hint="cs" w:cs="FrankRuehl"/>
          <w:szCs w:val="26"/>
          <w:rtl/>
        </w:rPr>
        <w:tab/>
        <w:t xml:space="preserve">הנסיבות שלהלן הן נסיבות מיוחדות וחריגות של תרומת עובד זר לכלכלה, למשק, לחברה, לספורט או לתרבות, שבעקבותיהן ניתן להאריך רישיון לישיבת ביקור שניתן לעובד זר, או להעניק לו אשרה ורישיון חדשים, לתקופות נוספות שלא יעלו על שנה אחת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התקיימו לגבי העובד זר, מכלול התנאים לפי תקנה 5א לתקנות הכניסה לישראל, התשל"ד-1974, למתן אשרה ורישיון לישיבת ביקור מסוג ב/5 (משקיע זר), אשרה ורישיון לישיבת ביקור מסוג ב/51 (עובד חיוני), או אשרה ורישיון לישיבת ביקור מסוג ב/52 (בן זוג – משקיע זר);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העובד הזר הוא חוקר או מרצה במוסד להשכלה גבוהה מוכר לפי סעיף 9 לחוק המועצה להשכלה גבוהה, התשי"ח-1958, או במוסד שהתואר שלו הוכר לפי סעיף 28א לחוק האמור (להלן – המוסד), נשיא המוסד הצהיר כי הוא מצטיין בתחום התמחותו, ונמצא במסלול לקבלת קביעות במוסד, וטרם עברו 10 שנים ממועד כניסתו לראשונה של העובד הזר לישראל באשרה ורישיון לישיבת ביקור מסוג ב/1.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(נסיבות מיוחדות וחריגות של תרומת עובד זר),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43cd98a97524522" /><Relationship Type="http://schemas.openxmlformats.org/officeDocument/2006/relationships/header" Target="/word/header1.xml" Id="r97" /><Relationship Type="http://schemas.openxmlformats.org/officeDocument/2006/relationships/footer" Target="/word/footer1.xml" Id="r98" /></Relationships>
</file>