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35934a643e145d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הכשרות המשפטית והאפוטרופסות (דרכים להשקעת כספי חסוי),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השקעה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התחשבות בצורכי החסוי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בית משפט</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כספים שהיו מושקעים לפני המינוי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לבית משפט</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על ידי מנהל תיקי השקעות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הכשרות המשפטית והאפוטרופסות (דרכים להשקעת כספי חסוי),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50 ו-83 לחוק הכשרות המשפטית והאפוטרופסות, התשכ"ב-1962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השקעה</w:t>
                </w:r>
              </w:p>
            </w:txbxContent>
          </v:textbox>
        </v:rect>
      </w:pict>
      <w:r>
        <w:rPr>
          <w:lang w:bidi="he-IL"/>
          <w:rFonts w:hint="cs" w:cs="FrankRuehl"/>
          <w:szCs w:val="34"/>
          <w:rtl/>
        </w:rPr>
        <w:t xml:space="preserve">2.</w:t>
      </w:r>
      <w:r>
        <w:rPr>
          <w:lang w:bidi="he-IL"/>
          <w:rFonts w:hint="cs" w:cs="FrankRuehl"/>
          <w:szCs w:val="26"/>
          <w:rtl/>
        </w:rPr>
        <w:tab/>
        <w:t xml:space="preserve">אפוטרופוס ישקיע את כספי החסוי, שאינם דרושים לצרכיו השוטפים, באחת מדרכים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בנכסים בנקאיים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כספים אשר צפוי כי יידרשו לצורכי החסוי בתוך שנתיים ממועד ההשקעה – בפיקדונות בנקאיים שקליים, נושאי ריבית או הפרשי הצמדה וריבית או בקרנות כספיות כהגדרתן בתקנות השקעות משותפות בנאמנות (נכסים שמותר לקנות ולהחזיק בקרן ושיעוריהם המרביים), התשנ"ה-1994;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כספים שלא צפוי כי יידרשו לצורכי החסוי בתוך שנתיים ממועד ההשקעה – בפיקדונות בנקאיים או בתכניות חיסכון בנקאיות, נושאי ריבית או הפרשי הצמדה וריבית, לפרקי זמן מוגדרים מראש העולים על תקופה של שנתיים, בהתחשב באמור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בניירות ערך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כספים אשר צפוי כי יידרשו לצורכי החסוי בתוך שנתיים ממועד ההשקעה – בניירות ערך שהוציאה המדינה אשר מועד פירעונם אינו עולה על שנתיים מיום הרכישה;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כספים אשר לא צפוי כי יידרשו לצורכי החסוי בתוך שנתיים ממועד ההשקעה – בניירות ערך שהוציאה המדינה שמועד פירעונם עולה על שנתיים מיום הרכישה, ולפרקי זמן מוגדרים מראש, בהתחשב באמור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במסירתם לידי האפוטרופוס הכללי לשם השקעה לפי הוראות סעיף 10(ג) ו-(ד) לחוק האפוטרופוס הכללי, התשל"ח-1978;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דרך אחרת שאישר בית המשפט מראש כאמור בתקנה 4(א1).</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התחשבות בצורכי החסוי</w:t>
                </w:r>
              </w:p>
            </w:txbxContent>
          </v:textbox>
        </v:rect>
      </w:pict>
      <w:r>
        <w:rPr>
          <w:lang w:bidi="he-IL"/>
          <w:rFonts w:hint="cs" w:cs="FrankRuehl"/>
          <w:szCs w:val="34"/>
          <w:rtl/>
        </w:rPr>
        <w:t xml:space="preserve">3.</w:t>
      </w:r>
      <w:r>
        <w:rPr>
          <w:lang w:bidi="he-IL"/>
          <w:rFonts w:hint="cs" w:cs="FrankRuehl"/>
          <w:szCs w:val="26"/>
          <w:rtl/>
        </w:rPr>
        <w:tab/>
        <w:t xml:space="preserve">דרכי ההשקעה לפי תקנה 2 ומשך תקופת ההשקעה, ייקבעו בהתחשב בצרכיו השוטפים והמיוחדים של החסוי, בשינויים מזמן לזמן; היה החסוי מסוגל להבין בדבר וניתן לברר את דעתו, האפוטרופוס או בית המשפט, לפי העניין, יאפשרו לחסוי להשמיע את דעתו בנוגע להשקעה.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בית משפט</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השקעת כספים של חסוי אשר לו כספים ששוויים עולה על 1,087,800 שקלים חדשים, טעונה אישור של בית משפט, זולת אם דרך ההשקעה המוצעת היא במסירתם לידי האפוטרופוס הכללי כאמור בתקנה 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השקעת כספי חסוי בדרך שאינה מנויה בתקנה 2(1), (2) או (3) טעונה אישור של בית משפט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האפוטרופוס יגיש בקשה לאישור דרך השקעה, כאמור בתקנת משנה (א), אחת לשנה או במועד שקבע בית המשפט.</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כספים שהיו מושקעים לפני המינוי</w:t>
                </w:r>
              </w:p>
            </w:txbxContent>
          </v:textbox>
        </v:rect>
      </w:pict>
      <w:r>
        <w:rPr>
          <w:lang w:bidi="he-IL"/>
          <w:rFonts w:hint="cs" w:cs="FrankRuehl"/>
          <w:szCs w:val="34"/>
          <w:rtl/>
        </w:rPr>
        <w:t xml:space="preserve">5.</w:t>
      </w:r>
      <w:r>
        <w:rPr>
          <w:lang w:bidi="he-IL"/>
          <w:rFonts w:hint="cs" w:cs="FrankRuehl"/>
          <w:szCs w:val="26"/>
          <w:rtl/>
        </w:rPr>
        <w:tab/>
        <w:t xml:space="preserve">כספים שביום מינוי האפוטרופוס היו מושקעים בדרך השקעה שלא לפי תקנות אלה, ואשר נקבעו בה מועדים מוגדרים מראש למשיכת הכספים או למימוש (להלן – מועדי יציאה), יוסיפו להיות מושקעים באותה דרך עד למועד היציאה הראשון וממועד זה ישקיע האפוטרופוס את הכספים לפי תקנות אלה, אלא אם כן הורה בית המשפט אחרת.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לבית משפט</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בקשה לאישור דרך השקעה לפי תקנות 2(4), 4(ב) ו-5, תוגש בכתב, ערוכה לפי טופס הבקשה שבתוספת; המשיב לבקשה יהיה האפוטרופוס הכללי ורשאי בית המשפט להורות על צירוף משיבים נוספים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יפורטו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הסכום הכולל של כספי החסוי, הסכום שמוצע להשקיעו ודרך ההשקעה המוצעת;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 נכסי החסוי והכנסותיו הנוכחיות והצפויות בשנים הבאות;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התחייבויות והוצאות החסוי הנוכחיות והצפויות לשנים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לאישור דרך השקעה של כספי חסוי כאמור בתקנות 2(4) או 4(א) יצרף האפוטרופוס חוות דעת של רואה חשבון או של יועץ השקעות, המנמקת את דרך ההשקעה המוצעת.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על ידי מנהל תיקי השקעות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בבוא בית המשפט לאשר בקשה לפי סעיף 4(א) רשאי הוא להורות על ניהול כספי החסוי על ידי מנהל תיקי השקעות, כמשמעותו בחוק הסדרת העיסוק בייעוץ השקעות ובניהול תיקי השקעות, התשנ"ה-1995.</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הסכום הנקוב בתקנה 4(א) יעודכן ב-1 בינואר של כל שנה, בשיעור שינוי המדד שפורסם בחודש דצמבר שקדם לו, לעומת המדד שפורסם בחודש דצמבר 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שהשתנה כאמור יעוגל לסכום הקרוב שהוא מכפלה של מאה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המשפטים יפרסם בהודעה ברשומות את הסכום האמור כפי שהשתנה לפי תקנה זו.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w:t>
      </w:r>
      <w:r>
        <w:rPr>
          <w:lang w:bidi="he-IL"/>
          <w:rFonts w:hint="cs" w:cs="FrankRuehl"/>
          <w:szCs w:val="26"/>
          <w:rtl/>
        </w:rPr>
        <w:tab/>
        <w:t xml:space="preserve">תקנות הכשרות המשפטית והאפוטרופסות (דרכים להשקעת כספי חסוי), התש"ם-1979 – בטלות.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אלה תשעים ימים מיום פרסומן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11.</w:t>
      </w:r>
      <w:r>
        <w:rPr>
          <w:lang w:bidi="he-IL"/>
          <w:rFonts w:hint="cs" w:cs="FrankRuehl"/>
          <w:szCs w:val="26"/>
          <w:rtl/>
        </w:rPr>
        <w:tab/>
        <w:t xml:space="preserve">אישר בית המשפט דרך השקעה לפני יום התחילה, יראו את האישור כאילו ניתן לפי תקנות אלה.</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6(א))</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"גמלת ביטוח לאומי" – גמלה כהגדרתה בחוק הביטוח הלאומי [נוסח משולב],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"גמלת הבטחת הכנסה" – גמלה כהגדרתה בחוק הבטחת הכנסה, התשמ"א-1980;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"קצבת ניצולי שואה" – קצבה בשל רדיפות הנאצים כהגדרתה בחוק הטבות לניצולי שואה, התשס"ז-2007.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1adff9b78b6453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הכשרות המשפטית והאפוטרופסות (דרכים להשקעת כספי חסוי), תש"ס-2000, נוסח עדכני נכון ליום 02.02.2023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58d51582e934b26" /><Relationship Type="http://schemas.openxmlformats.org/officeDocument/2006/relationships/hyperlink" Target="https://www.nevo.co.il/laws/#/6047bd1e315508eb6648a6a7/clause/605b78d4220a3714a0994cbc" TargetMode="External" Id="R31adff9b78b64534" /><Relationship Type="http://schemas.openxmlformats.org/officeDocument/2006/relationships/header" Target="/word/header1.xml" Id="r97" /><Relationship Type="http://schemas.openxmlformats.org/officeDocument/2006/relationships/footer" Target="/word/footer1.xml" Id="r98" /></Relationships>
</file>