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d27e90fe49546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לענף הלול (כללים בדבר הטלת היטלים על תוצרת הלול),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היטלים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המועצה לענף הלול (כללים בדבר הטלת היטלים על תוצרת הלול),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 50, 70 ו-73(ב) לחוק המועצה לענף הלול (ייצור ושיווק), התשכ"ד-1963 (להלן – החוק), ובאישור שר האוצר לפי סעיף 30 לחוק יסודות התקציב, התשמ"ה-1985, קובעת המועצה לענף הלול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"ביצי מאכל" – ביצי תרנגולת בקליפה שאינן ביצי דגירה;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"גזעים כבדים" – אפרוחים, תרנגולים וביצים שאינם מגזעים קלים;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"גזעים קלים" – אפרוחים, תרנגולים וביצים מגזע לגהורן, גזע ניו המפשייר, גזע רד, וביצי דגירה שהטילו תרנגולות מגזע לגהורן, גזע ניו המפשייר, גזע רד, או שהטילו תרנגולות מכל הצלבה שבין גזע לגהורן, גזע ניו המפשייר או גזע רד;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"האזור" – כהגדרתו בחוק להארכת תוקפן של תקנות שעת חירום (יהודה והשומרון וחבל עזה – שיפוט בעבירות ועזרה משפטית), התשכ"ח-1967;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לענף הלול שהוקמה על 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"יצוא מישראל" – יצוא שלגביו נמסר למועצה רשימון יצוא שהוציא אגף המכס ומע"מ במשרד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"מטילות" – תרנגולות שגילן מעל חמישה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"עופות" – תרנגולים, אווזים, ברווזים, ברברים, מולרדים ותרנגולי הודו, מכל גזע, מין וגיל;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"פטמים" – תרנגולים ותרנגולות שגילם אינו עולה על חמישה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"קילוגרם" – לפי משקל חי, למעט לענין כבד;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 העברה לאחר בכל דרך מדרכי ההעברה למעט לשם ייצוא מישראל.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היטלים</w:t>
                </w:r>
              </w:p>
            </w:txbxContent>
          </v:textbox>
        </v:rect>
      </w:pict>
      <w:r>
        <w:rPr>
          <w:lang w:bidi="he-IL"/>
          <w:rFonts w:hint="cs" w:cs="FrankRuehl"/>
          <w:szCs w:val="34"/>
          <w:rtl/>
        </w:rPr>
        <w:t xml:space="preserve">2.</w:t>
      </w:r>
      <w:r>
        <w:rPr>
          <w:lang w:bidi="he-IL"/>
          <w:rFonts w:hint="cs" w:cs="FrankRuehl"/>
          <w:szCs w:val="26"/>
          <w:rtl/>
        </w:rPr>
        <w:tab/>
        <w:t xml:space="preserve">נוטל בזה היטל שישלם כל מגדל של תוצרת לול, בסכומים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1.52 אגורות לכל ביצת מאכל ששווקה;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6.11 אגורות לכל קילוגרם של פטמים ששווקו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2.20 אגורות לכל קילוגרם של פטמים שיוצאו מישראל;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3.70 אגורות לכל קילוגרם של ברווזים, ברברים ומטילות ששווקו;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4.50 אגורות לכל קילוגרם של תרנגולי הודו ששווקו;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4.40 אגורות לכל ביצת דגירה מגזעים כבדים שהוכנסה למדגרה, למעט ביצי דגירה של ברווזים ושל תרנגולי הודו;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0.28 אגורות לכל ביצת דגירה את אפרוח מגזעים כבדים או קלים שיוצאו מישראל;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4.81 אגורות לכל ביצת דגירה מגזעים קלים שהוכנסה למדגרה ולמעט ביצי דגירה של ברווזים ושל תרנגולי הודו;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11 אגורות לכל ביצת דגירה של תרנגולי הודו שהוכנסה למדגרה;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0.60 אגורות לכל ביצת דגירה של תרנגולי הודו שיוצאה מישראל;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5.6 אגורות לכל אפרוח מגזע כבד של תרנגולות הנמסר על ידי מדגרה, לרבות לאפרוחים שהודגרו בעבור מגדל לצורכי משקו הוא;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30 אגורות לכל אפרוחה מגזע קל של תרנגולות הנמסרת על ידי מדגרה, לרבות הדגרה של מגדל לצורכי משקו הוא, ולמעט אפרוחות כאמור שיוצאו מישראל או שסיפק קבלן מורשה לאזור;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20 אגורות לכל אפרוח או אפרוחה לרביה מגזע קל או כבד הנמסרים על ידי מדגרה, לרבות הדגרה של מגדל לצורכי משקו הוא, ולמעט אפרוחים כאמור שיוצאו מישראל או שסיפק קבלן מורשה לאזור.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30 אגורות לכל אפרוח של תרנגולי הודו הנמסר על ידי המדגרה, לרבות הדגרה של מגדל לצורכי משקו הוא, ולמעט אפרוחים כאמור שיוצאו מישראל או שסיפק קבלן מורשה לאזור.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40 אגורות לכל אפרוח או אפרוחה לרבייה של תרנגולי הודו הנמסרים על ידי מדגרה, לרבות הדגרה של מגדל לצורכי משקו הוא, ולמעט אפרוחים כאמור שיוצאו מישראל או שסיפק קבלן מורשה לאזור;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114 אגורות לכל תרנגולת מגזע קל שגילה עד 120 ימים הנמסרת למגדל עופות להטלה.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ההיטלים לגבי התוצרת המפורטת בסעיף 2(1) עד (10) ו-(18) ייגבו מאת המגדל החייב בהם על ידי הקבלן המורשה המקבל את תוצרת הלול של אותו מגדל לשיווק.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ההיטלים לגבי התוצרת בסעיף 2(13) עד (17) ייגבו מאת המגדל החייב בהם על ידי הקבלן המורשה שמכר למגדל את האפרוחים.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תודיע לקבלנים המורשים את סכום ההיטלים שעליהם לגבות מאת המגדלים והקבלנים המורשים יעבירו את ההיטלים למועצה מדי חודש; אין בהסדר זה כדי לפגוע בדרכי גביה 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לנכות מכל סכום המגיע ממנה לקבלן מורשה, את סכום ההיטלים אשר על הקבלן המורשה לגבות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הקבלן המורשה רשאי לנכות מכל סכום המגיע ממנו למגדל בעד תוצרת הלול את ההיטל המוטל על המגדל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זה רשאית המועצה לגבות היטלים המוטלים לפי סעיף 2 מאת המגדל במישרין.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4.</w:t>
      </w:r>
      <w:r>
        <w:rPr>
          <w:lang w:bidi="he-IL"/>
          <w:rFonts w:hint="cs" w:cs="FrankRuehl"/>
          <w:szCs w:val="26"/>
          <w:rtl/>
        </w:rPr>
        <w:tab/>
        <w:t xml:space="preserve">קבלן מורשה ינהל רישום וימסור למועצה דין וחשבון נכון ומדויק לענין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גביית היטלים בהתאם לסעיף 3, כפי שהמועצה תורה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כספי הטבות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שהמועצה מעבירה לו בשביל המגדלים הצמודים אליו בשיווק תוצרת הלול;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ששילם למגדלים כאמור.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אין בכללים אלה כדי לגרוע מכוחו של דין אחר.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6.</w:t>
      </w:r>
      <w:r>
        <w:rPr>
          <w:lang w:bidi="he-IL"/>
          <w:rFonts w:hint="cs" w:cs="FrankRuehl"/>
          <w:szCs w:val="26"/>
          <w:rtl/>
        </w:rPr>
        <w:tab/>
        <w:t xml:space="preserve">המועצה אוצלת בזה לועד הפועל של המועצה את סמכויותיה לפי כללים אלה.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כללי המועצה לענף הלול (ייצור ושיווק) (הטלת היטלים על תוצרת הלול), התשנ"ז-1997 – בטלים.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גיורא מסד</w:t>
                </w:r>
              </w:p>
              <w:p>
                <w:pPr>
                  <w:bidi/>
                  <w:spacing w:before="45" w:after="3" w:line="250" w:lineRule="auto"/>
                  <w:jc w:val="center"/>
                </w:pPr>
                <w:defaultTabStop w:val="720"/>
                <w:r>
                  <w:rPr>
                    <w:lang w:bidi="he-IL"/>
                    <w:rFonts w:hint="cs" w:cs="FrankRuehl"/>
                    <w:szCs w:val="22"/>
                    <w:rtl/>
                  </w:rPr>
                  <w:t xml:space="preserve">יושב ראש המועצה לענף הלול</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(בייגה) שוחט</w:t>
                </w:r>
              </w:p>
              <w:p>
                <w:pPr>
                  <w:bidi/>
                  <w:spacing w:before="45" w:after="3" w:line="250" w:lineRule="auto"/>
                  <w:jc w:val="center"/>
                </w:pPr>
                <w:defaultTabStop w:val="720"/>
                <w:r>
                  <w:rPr>
                    <w:lang w:bidi="he-IL"/>
                    <w:rFonts w:hint="cs" w:cs="FrankRuehl"/>
                    <w:szCs w:val="22"/>
                    <w:rtl/>
                  </w:rPr>
                  <w:t xml:space="preserve">שר האוצר ממלא מקום שר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ראש הממשלה וממלא מקום שרהחקלאות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לענף הלול (כללים בדבר הטלת היטלים על תוצרת הלול),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8c66def74974cb7" /><Relationship Type="http://schemas.openxmlformats.org/officeDocument/2006/relationships/header" Target="/word/header1.xml" Id="r97" /><Relationship Type="http://schemas.openxmlformats.org/officeDocument/2006/relationships/footer" Target="/word/footer1.xml" Id="r98" /></Relationships>
</file>