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c3e2c6041a464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המידע הפלילי ותקנת השבים (דרכי עיון במידע פלילי),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של אדם במידע פלילי על עצמו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בנוכחות מלווה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באמצעות אחר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תדפיס לעורך דין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זהות מבקש העיון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תקנה 2</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המידע הפלילי ותקנת השבים (דרכי עיון במידע פלילי),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4(ג) ו-43(א)(2) לחוק מידע הפלילי ותקנת השבים, התשע"ט-2019 (להלן – החוק),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פלילי" – מידע מהמרשם הפלילי ומהמרשם המשטרתי,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מסייע" – אדם המתייצב בתחנת משטרה יחד עם האדם שהמידע עליו במטרה לסייע בידו לממש את זכות העיון;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צילום" – מיתקן אופטי לתיעוד חזותי לרבות טלפון נייד המכיל מצלמה;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משפחה" – בן או בת זוג, לרבות ידוע בציבור, הורה, ילד, אח או אחות, סב, סבתא, נכד, נכדה, לרבות קרבת משפחה כאמור שנוצרה עקב אימוץ.</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של אדם במידע פלילי על עצמו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עיון של אדם במידע הפלילי על עצמו ייעשה בתחנת משטרה לפי בחירתו של המבקש, לאחר אימות זהותו של מבקש העיון.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עיון במידע הפלילי ייעשה בדרך של הצגת מידע על גבי צג מחשב בלבד, באופן שיאפשר למעיין פרטיות וימנע את חשיפת המידע לגורמים שאינם מורשים לעיין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נוכחותו של שוטר במעמד העיון לא תיחשב כפגיעה בפרטיות המעיין.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בטרם עיון במידע הפלילי רשאי שוטר להתנות את העיון בהפקדת כל אמצעי צילום שברשות המעיין.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המעיין במידע הפלילי רשאי לערוך לעצמו רישום של פרטים מן המידע שהוצג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העיון במידע הפלילי ייעשה בשעות העבודה המקובלות, בימים ובשעות כפי שמפרסמת המשטרה לציבור על גבי לוחות המודעות בתחנות המשטרה ובאתרי האינטרנט של המשטרה.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בנוכחות מלווה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ישמש כמלווה אדם שהמידע נדרש לו לשם העסקה או לשם קבלת החלטה בעניין האדם שהמידע נוגע לו,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המשטרה רשאי לדרוש הצגת מסמכים המעידים כי האדם שהמידע עליו זקוק לסיועו של המלווה וכן רשאי לשמור העתק של המסמכים כאמור, כפי שיפורט בנוהלי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והמלווה יחתמו על טופס בקשה המפרט, בין השאר, את פרטי הבקשה, הטעם לליווי, הסכמת המבקש לנוכחות המלווה, פרטי המבקש והמלווה, ציון הקשר המשפחתי או האחר ביניהם, ועל הצהרה שלפיה ידוע להם כי המידע חסוי וכי חל איסור למסור את המידע, למי שהמידע לא עליו.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באמצעות אחר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קצין המשטרה רשאי לדרוש ממי שחל עליו סעיף 4(ב)(1) ו-(2) לחוק הצגת מסמכים המעידים כי נבצר מהאדם שהמידע עליו לעיין במידע באופן אישי וכן רשאי לשמור העתק של המסמכים כאמור, כפי שיפורט בנוהלי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המעיין יחתום על טופס בקשה המפרט, בין השאר, את עילת הבקשה ואת פרטיו של האדם שהמידע עליו, סיבת הנבצרות, אם יש, פרטי המעיין, הקרבה המשפחתית או האחרת למי שהמידע עליו, ועל הצהרה לגבי אמיתות הפרטים שמסר וכן כי ידוע לו שהמידע חסוי וכי חל עליו איסור למסור את המידע, אלא למי שהמידע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עיון לפי סעיף זה לא ייעשה על ידי אדם שהמידע נדרש לו לשם העסקה או לשם קבלת החלטה בעניין האדם שהמידע עליו,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זו לא תחול על בקשה לעיון במידע פלילי של נפטר.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תדפיס לעורך דין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 שחל עליו סעיף 4(ד) לחוק רשאי לבקש מקצין משטרה תדפיס מהמידע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המשטרה רשאי לדרוש הצגת מסמכים המעידים כי המידע נמסר לפי סעיף 4(ד) לחוק, וכן רשאי לשמור העתק של מסמכים כאמור כפי שיפורט בנוהלי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כאמור בתקנת משנה (א) יחתום על טופס בקשה המפרט, בין השאר, את פרטי הבקשה, פרטי האדם שהמידע עליו, פרטי מיופה הכוח, סוג ההליך המשפטי, וכן על הצהרה שלפיה ידוע לו כי המידע חסוי והוא נמסר לו לשם ייצוג כמפורט בבקשתו ולפי הוראות החוק וכי חל עליו איסור למסור את המידע שיקבל לכל אדם.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זהות מבקש העיון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המבקש לעיין במידע הפלילי שעליו, וכן מלווה מסייע או מי שהעיון נעשה באמצעותו, יזוהה באמצעות תעודת זהות ביומטרית שניתנה לפי סעיף 25(ב) לחוק מרשם האוכלוסין, התשכ"ה-1965, ובהיעדרה, כאמצעי זיהוי, ישמש אחד מאלה, לפי סדר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זהות שאינה ביומטרית שניתנה לפי חוק מרשם האוכלוסין, התשכ"ה-1965;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דרכון ישראלי תקף שניתן לפי חוק הדרכונים, התשי"ב-1952;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רישיון נהיגה תקף, הכולל את תמונת בעל הרישיון, שניתן לפי פקודת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מבקש עיון שאינו אזרח ישראל או תושב ישראל, יזוהה באמצעות דרכון בר-תוקף; אם אין ברשות מבקש העיון דרכון בר-תוקף הוא יזדהה באמצעות רישיון ישיבה מכוח סעיף 2(א)(5) לחוק הכניסה לישראל, התשי"ב-1952, בתוקף או באמצעות רישיון מסוג ב/1 בתוקף, שמנפיקה רשות האוכלוסין ומימוש זכות העיון ייעשה בכפוף לאימות הזהות בתוך פרק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לעיין במידע לפי תקנה 5 יזוהה בדרך הקבועה בסעיפים קטנים (א) ו-(ב) ונוסף על כך, באמצעות תעודה תקפה בדבר חברותו בלשכת עורכי הדין בישראל או תיעוד המעיד על היותו מתמחה,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שוטר רשאי לשמור העתק של אמצעי הזיהוי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תקנה 2</w:t>
                </w:r>
              </w:p>
            </w:txbxContent>
          </v:textbox>
        </v:rect>
      </w:pict>
      <w:r>
        <w:rPr>
          <w:lang w:bidi="he-IL"/>
          <w:rFonts w:hint="cs" w:cs="FrankRuehl"/>
          <w:szCs w:val="34"/>
          <w:rtl/>
        </w:rPr>
        <w:t xml:space="preserve">7.</w:t>
      </w:r>
      <w:r>
        <w:rPr>
          <w:lang w:bidi="he-IL"/>
          <w:rFonts w:hint="cs" w:cs="FrankRuehl"/>
          <w:szCs w:val="26"/>
          <w:rtl/>
        </w:rPr>
        <w:tab/>
        <w:t xml:space="preserve">תקנה 2 תחול גם על עיון במידע לפי תקנות 3 ו-4.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עומר בר-לב</w:t>
                </w:r>
              </w:p>
              <w:p>
                <w:pPr>
                  <w:bidi/>
                  <w:spacing w:before="45" w:after="3" w:line="250" w:lineRule="auto"/>
                  <w:jc w:val="center"/>
                </w:pPr>
                <w:defaultTabStop w:val="720"/>
                <w:r>
                  <w:rPr>
                    <w:lang w:bidi="he-IL"/>
                    <w:rFonts w:hint="cs" w:cs="FrankRuehl"/>
                    <w:szCs w:val="22"/>
                    <w:rtl/>
                  </w:rPr>
                  <w:t xml:space="preserve">שר לביטחון 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המידע הפלילי ותקנת השבים (דרכי עיון במידע פלילי),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b633b6ce54343f6" /><Relationship Type="http://schemas.openxmlformats.org/officeDocument/2006/relationships/header" Target="/word/header1.xml" Id="r97" /><Relationship Type="http://schemas.openxmlformats.org/officeDocument/2006/relationships/footer" Target="/word/footer1.xml" Id="r98" /></Relationships>
</file>