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9203f0151745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המידע הפלילי ותקנת השבים (סייגים למסירת מידע – הגבלת מידע על תיקים תלויים ועומדים שלא הוגש בהם כתב אישום),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הזמן להגבלת מסירת מידע על תיקים תלויים ועומדים שלא הוגש בהם כתב אישום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בתיקי חקירה בעבירות המנויות בסעיף 24 לחוק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התקופות בתיק המכיל יותר מעבירה אחת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תקופות בריבוי תיקים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המידע הפלילי ותקנת השבים (סייגים למסירת מידע – הגבלת מידע על תיקים תלויים ועומדים שלא הוגש בהם כתב אישום),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30(ג) ו-43(ב)(3) לחוק המידע הפלילי ותקנת השבים, התשע"ט-2019 (להלן – החוק), לאחר התייעצות עם השר לביטחון הפנים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הזמן להגבלת מסירת מידע על תיקים תלויים ועומדים שלא הוגש בהם כתב אישום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במסירת מידע לגוף הזכאי לקבל מידע לפי סעיף 11(ו) לחוק או לגוף הזכאי לקבל מידע לפי סעיפים 12, 14 ו-15(א) לחוק, לא תמסור משטרת ישראל מידע על תיקים תלויים ועומדים שטרם הוגש בהם כתב אישום (להלן – תיקי חקירה) לפי סעיף 30 לחוק, אם חלפה התקופה המפורטת להלן מהמועד שבו נרשמו תיקי החקירה לחובתו של האדם שהמידע הוא בעניינו,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בעבירה מסוג עוון שאינה עבירת עוון כאמור בפסקה (2) – 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בעבירה מסוג פשע, שאינה עבירה מהמפורטות בפסקה (3), או בעבירה מסוג עוון המנויה בתוספת הראשונה ג' לחוק סדר הדין הפלילי [נוסח משולב], התשמ"ב-1982 (להלן – חוק סדר הדין הפלילי) –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בעבירה שעונשה מאסר שבע שנים או יותר או בעבירה המנויה בתוספת הראשונה ב' לחוק סדר הדין הפלילי –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בפסקאות (1) עד (3), בעבירת מין או אלימות חמורה מהעבירות המנויות בחלק א' לתוספת הראשונה א' לחוק זכויות נפגעי עבירה, התשס"א-2001, ובעבירה לפי סעיף 382(ב)(2) לחוק העונשין, התשל"ז-1977 – שבע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בעבירה שעבר קטין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פסקה (1) – 18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לפי פסקה (2) – שנתיים;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לפי פסקאות (3) ו-(4) –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היועץ המשפטי לממשלה או מי שהוא הסמיך לכך, על סמך בקשה מנומקת מטעם הגורם המבקש, לאשר מסירת מידע על תיק תלוי ועומד מסוים לגופים שלא על פי המגבלות הקבועות בתקנה זו, וזאת אם סבר כי בשל קיומן של נסיבות מיוחדות שיירשמו קיים אינטרס ציבורי למסור את המידע לגוף הזכאי אף בחלוף התקופה הנקובה בתקנת משנה (א).</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בתיקי חקירה בעבירות המנויות בסעיף 24 לחוק</w:t>
                </w:r>
              </w:p>
            </w:txbxContent>
          </v:textbox>
        </v:rect>
      </w:pict>
      <w:r>
        <w:rPr>
          <w:lang w:bidi="he-IL"/>
          <w:rFonts w:hint="cs" w:cs="FrankRuehl"/>
          <w:szCs w:val="34"/>
          <w:rtl/>
        </w:rPr>
        <w:t xml:space="preserve">2.</w:t>
      </w:r>
      <w:r>
        <w:rPr>
          <w:lang w:bidi="he-IL"/>
          <w:rFonts w:hint="cs" w:cs="FrankRuehl"/>
          <w:szCs w:val="26"/>
          <w:rtl/>
        </w:rPr>
        <w:tab/>
        <w:t xml:space="preserve">על אף האמור בתקנה 1, הוראות התקנה האמורה לא יחולו על תיקי חקירה בעבירה מהעבירות המנויות בסעיף 24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התקופות בתיק המכיל יותר מעבירה אחת</w:t>
                </w:r>
              </w:p>
            </w:txbxContent>
          </v:textbox>
        </v:rect>
      </w:pict>
      <w:r>
        <w:rPr>
          <w:lang w:bidi="he-IL"/>
          <w:rFonts w:hint="cs" w:cs="FrankRuehl"/>
          <w:szCs w:val="34"/>
          <w:rtl/>
        </w:rPr>
        <w:t xml:space="preserve">3.</w:t>
      </w:r>
      <w:r>
        <w:rPr>
          <w:lang w:bidi="he-IL"/>
          <w:rFonts w:hint="cs" w:cs="FrankRuehl"/>
          <w:szCs w:val="26"/>
          <w:rtl/>
        </w:rPr>
        <w:tab/>
        <w:t xml:space="preserve">נחקרו בתיק חקירה אחד כמה עבירות שונות שהעונש בגינן שונה, יהיה מניין התקופות כאמור בתקנה 1, בהתאם לעבירה שהעונש בשלה הוא החמור מביניהם.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תקופות בריבוי תיקים</w:t>
                </w:r>
              </w:p>
            </w:txbxContent>
          </v:textbox>
        </v:rect>
      </w:pict>
      <w:r>
        <w:rPr>
          <w:lang w:bidi="he-IL"/>
          <w:rFonts w:hint="cs" w:cs="FrankRuehl"/>
          <w:szCs w:val="34"/>
          <w:rtl/>
        </w:rPr>
        <w:t xml:space="preserve">4.</w:t>
      </w:r>
      <w:r>
        <w:rPr>
          <w:lang w:bidi="he-IL"/>
          <w:rFonts w:hint="cs" w:cs="FrankRuehl"/>
          <w:szCs w:val="26"/>
          <w:rtl/>
        </w:rPr>
        <w:tab/>
        <w:t xml:space="preserve">נרשמו לאדם תיקי חקירה נוספים בתוך התקופה לפי תקנה 1, יימסר המידע על אודות כלל תיקי החקירה בהתאם לתקופה המאוחרת ביותר החלה לגבי אותם תיקי חקירה.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תחילתן של תקנות אלה ביום י"ט באדר התשפ"ג (12 במרס 2023) (להלן – יום התחילה) והן יחולו גם לגבי תיקי חקירה שנרשמו לאדם לפני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לעניין מסירת מידע לגופים המפורטים להלן, תחילתן של תקנות אלה ביום ה' באלול התשפ"ד (8 בספטמבר 2024):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הגופים המפורטים בסעיף 11(ו) לחוק אשר מנויים גם בתוספת השישית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הגוף המפורט בפרט 5(19) לתוספת הראשונה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המידע הפלילי ותקנת השבים (סייגים למסירת מידע – הגבלת מידע על תיקים תלויים ועומדים שלא הוגש בהם כתב אישום), תשפ"ב-2022, נוסח עדכני נכון ליום 13.03.2023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2b0fd5ff3a49c5" /><Relationship Type="http://schemas.openxmlformats.org/officeDocument/2006/relationships/header" Target="/word/header1.xml" Id="r97" /><Relationship Type="http://schemas.openxmlformats.org/officeDocument/2006/relationships/footer" Target="/word/footer1.xml" Id="r98" /></Relationships>
</file>