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37e7d39b944e0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הנזיקין האזרחיים (אחריות המדינה) (הודעה בכתב על נזק),  תשס"ג-2003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ההודעה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מלאים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אישור הודעה או דרישה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הטופס</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הנזיקין האזרחיים (אחריות המדינה) (הודעה בכתב על נזק),  תשס"ג-2003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5א(2)(א) ו-(6) לחוק הנזיקין האזרחיים (אחריות המדינה), התשי"ב-1952 (להלן – החוק), בהתייעצות עם שר המשפטים,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ההודעה</w:t>
                </w:r>
              </w:p>
            </w:txbxContent>
          </v:textbox>
        </v:rect>
      </w:pict>
      <w:r>
        <w:rPr>
          <w:lang w:bidi="he-IL"/>
          <w:rFonts w:hint="cs" w:cs="FrankRuehl"/>
          <w:szCs w:val="34"/>
          <w:rtl/>
        </w:rPr>
        <w:t xml:space="preserve">1.</w:t>
      </w:r>
      <w:r>
        <w:rPr>
          <w:lang w:bidi="he-IL"/>
          <w:rFonts w:hint="cs" w:cs="FrankRuehl"/>
          <w:szCs w:val="26"/>
          <w:rtl/>
        </w:rPr>
        <w:tab/>
        <w:t xml:space="preserve">הודעה בכתב כמשמעה בסעיף 5א(2) לחוק (להלן – ההודעה) תינתן לפי הטופס שבתוספת, שיהיה בשפה העברית ובשפה הערבית (להלן – הטופס).</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מלאים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נותן ההודעה לפי סעיף 5א(2)(א) או (ג) לחוק, לפי הענין (להלן – נותן ההודעה), חייב למלא את הפרטים כנדרש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טופס שמולאו בו הפרטים הנדרשים כאמור בתקנת משנה (א), ישלח משרד הביטחון לנותן ההודעה אישור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מולאו הפרטים כאמור, לא יראו במשלוח הטופס משום מתן הודעה כנדרש בסעיף 5א(2) לחוק; משרד הביטחון ישלח לנותן ההודעה הודעה על כך (להלן – הודעה דחיה).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רשאי משרד הביטחון, לפי שיקול דעתו, לדרוש את השלמת הפרטים החסרים בטופס (להלן – הדרישה); לא הושלמו הפרטים בתוך ארבעים וחמישה ימים מיום משלוח הדרישה, לא יראו במשלוח הטופס משום מתן הודעה כנדרש בסעיף 5א(2)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אישור הודעה או דרישה</w:t>
                </w:r>
              </w:p>
            </w:txbxContent>
          </v:textbox>
        </v:rect>
      </w:pict>
      <w:r>
        <w:rPr>
          <w:lang w:bidi="he-IL"/>
          <w:rFonts w:hint="cs" w:cs="FrankRuehl"/>
          <w:szCs w:val="34"/>
          <w:rtl/>
        </w:rPr>
        <w:t xml:space="preserve">3.</w:t>
      </w:r>
      <w:r>
        <w:rPr>
          <w:lang w:bidi="he-IL"/>
          <w:rFonts w:hint="cs" w:cs="FrankRuehl"/>
          <w:szCs w:val="26"/>
          <w:rtl/>
        </w:rPr>
        <w:tab/>
        <w:t xml:space="preserve">אישור קבלה, הודעת דחיה או דרישה, לפי הענין, יישלחו בדואר רשום או בפקסימילה או באמצעות דואר אלקטרוני למען לתכתובת אשר צוין בטופס; אישור הדואר בדבר קבלת דבר דואר למשלוח בדואר רשום או אישור על משלוח פקסימילה או אישור הנמען כי קיבל את ההודעה לדואר האלקטרוני שמסר, לפי הענין, יהיה ראיה מכרעת למשלוח כאמור.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הטופס</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הטופס יישלח לחטיבת תביעות וביטוח, אגף היועץ המשפטי למערכת הביטחון במשרד הביטחון (בתקנות אלה – משרד הביטחון), למען המצוין בטופס, באחת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בדואר רשום עם אישור מסירה; תאריך אישור המסירה יהיה תאריך מתן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בדואר אלקטרוני עם אישור מאת הנמען כי קיבל את ההודעה; תאריך אישור הנמען כאמור יהיה תאריך מתן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בפקסימילה או במסירה אישית, ובלבד שנותן ההודעה קיבל ממשרד הביטחון אישור בדבר הגעתו למשרד, בציון מועד ההגעה (להלן – אישור מועד); המועד כאמור יהיה תאריך מתן ההודעה; אישור מועד אינו מהווה אישור קבלה כמשמעתו בתקנה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לרבות השלמת פרטים לפי תקנה 2(ד), שנשלח או נמסר בדרך אחרת מן האמור בתקנת משנה (א) לא יראו בו משום מתן הודעה לענין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תובענה כמשמעה בסעיף 5א לחוק יצורפו לכתב התביעה אישור מסירה או אישור מועד וכן אישור קבלה והעתק ההודעה.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שלושים ימים מיום פרסומן.</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0da8aca4276460b">
        <w:r>
          <w:rPr>
            <w:rStyle w:val="Hyperlink"/>
            <w:u w:val="single"/>
            <w:color w:themeColor="hyperlink"/>
          </w:rPr>
          <w:t>טופס הודעה בכתב</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שאול מופז</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הנזיקין האזרחיים (אחריות המדינה) (הודעה בכתב על נזק),  תשס"ג-2003,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cf917e356794b3e" /><Relationship Type="http://schemas.openxmlformats.org/officeDocument/2006/relationships/hyperlink" Target="https://www.nevo.co.il/lawattachments/605d447489ba89e8c66b2741/66e0f443-b50d-49b7-a1f6-d97f5bca294f.doc" TargetMode="External" Id="R10da8aca4276460b" /><Relationship Type="http://schemas.openxmlformats.org/officeDocument/2006/relationships/header" Target="/word/header1.xml" Id="r97" /><Relationship Type="http://schemas.openxmlformats.org/officeDocument/2006/relationships/footer" Target="/word/footer1.xml" Id="r98" /></Relationships>
</file>